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467917" w14:textId="3DDBC7FC" w:rsidR="000E1711" w:rsidRPr="000E1711" w:rsidRDefault="00FE4CB5" w:rsidP="000E1711">
      <w:pPr>
        <w:spacing w:after="20" w:line="288" w:lineRule="auto"/>
        <w:rPr>
          <w:rFonts w:ascii="Tunga" w:eastAsia="Calibri" w:hAnsi="Tunga" w:cs="Tehila"/>
          <w:kern w:val="0"/>
          <w:sz w:val="6"/>
          <w:szCs w:val="6"/>
          <w:rtl/>
          <w14:ligatures w14:val="none"/>
        </w:rPr>
      </w:pPr>
      <w:bookmarkStart w:id="0" w:name="_Hlk161127893"/>
      <w:bookmarkEnd w:id="0"/>
      <w:r>
        <w:rPr>
          <w:noProof/>
          <w:rtl/>
        </w:rPr>
        <w:pict w14:anchorId="0D74F2B2">
          <v:line id="מחבר ישר 5" o:spid="_x0000_s1028" style="position:absolute;left:0;text-align:left;flip:x;z-index:251664384;visibility:visible;mso-wrap-style:square;mso-wrap-distance-left:9pt;mso-wrap-distance-top:0;mso-wrap-distance-right:9pt;mso-wrap-distance-bottom:0;mso-position-horizontal-relative:text;mso-position-vertical-relative:text;mso-height-relative:margin" from="136.5pt,-30.05pt" to="136.6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" strokecolor="windowText" strokeweight="2.25pt">
            <v:stroke joinstyle="miter"/>
          </v:line>
        </w:pict>
      </w:r>
      <w:r>
        <w:rPr>
          <w:noProof/>
          <w:rtl/>
        </w:rPr>
        <w:pict w14:anchorId="161600F7">
          <v:rect id="מלבן 6" o:spid="_x0000_s1027" style="position:absolute;left:0;text-align:left;margin-left:-28.4pt;margin-top:-27.95pt;width:165.05pt;height:131.1pt;z-index:251662336;visibility:visible;mso-wrap-style:square;mso-width-percent:0;mso-wrap-distance-left:9pt;mso-wrap-distance-top:0;mso-wrap-distance-right:9pt;mso-wrap-distance-bottom:0;mso-position-horizontal-relative:text;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" fillcolor="#f2f2f2" stroked="f" strokeweight="1pt"/>
        </w:pict>
      </w:r>
      <w:r w:rsidRPr="000E1711">
        <w:rPr>
          <w:rFonts w:ascii="Calibri" w:eastAsia="Calibri" w:hAnsi="Calibri" w:cs="Arial"/>
          <w:noProof/>
          <w:kern w:val="0"/>
          <w14:ligatures w14:val="none"/>
        </w:rPr>
        <w:drawing>
          <wp:anchor distT="0" distB="0" distL="114300" distR="114300" simplePos="0" relativeHeight="251658240" behindDoc="1" locked="0" layoutInCell="1" allowOverlap="1" wp14:anchorId="75EC11A1" wp14:editId="29D16C5E">
            <wp:simplePos x="0" y="0"/>
            <wp:positionH relativeFrom="column">
              <wp:posOffset>-407035</wp:posOffset>
            </wp:positionH>
            <wp:positionV relativeFrom="paragraph">
              <wp:posOffset>-395605</wp:posOffset>
            </wp:positionV>
            <wp:extent cx="8063865" cy="1734820"/>
            <wp:effectExtent l="0" t="0" r="0" b="0"/>
            <wp:wrapNone/>
            <wp:docPr id="90300142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01421" name=""/>
                    <pic:cNvPicPr/>
                  </pic:nvPicPr>
                  <pic:blipFill>
                    <a:blip r:embed="rId5">
                      <a:extLst>
                        <a:ext uri="{28A0092B-C50C-407E-A947-70E740481C1C}">
                          <a14:useLocalDpi xmlns:a14="http://schemas.microsoft.com/office/drawing/2010/main" val="0"/>
                        </a:ext>
                      </a:extLst>
                    </a:blip>
                    <a:stretch>
                      <a:fillRect/>
                    </a:stretch>
                  </pic:blipFill>
                  <pic:spPr>
                    <a:xfrm>
                      <a:off x="0" y="0"/>
                      <a:ext cx="8063865" cy="1734820"/>
                    </a:xfrm>
                    <a:prstGeom prst="rect">
                      <a:avLst/>
                    </a:prstGeom>
                  </pic:spPr>
                </pic:pic>
              </a:graphicData>
            </a:graphic>
            <wp14:sizeRelH relativeFrom="page">
              <wp14:pctWidth>0</wp14:pctWidth>
            </wp14:sizeRelH>
            <wp14:sizeRelV relativeFrom="page">
              <wp14:pctHeight>0</wp14:pctHeight>
            </wp14:sizeRelV>
          </wp:anchor>
        </w:drawing>
      </w:r>
    </w:p>
    <w:p w14:paraId="47A02C24" w14:textId="77777777" w:rsidR="000E1711" w:rsidRPr="000E1711" w:rsidRDefault="000E1711" w:rsidP="000E1711">
      <w:pPr>
        <w:spacing w:after="20" w:line="288" w:lineRule="auto"/>
        <w:rPr>
          <w:rFonts w:ascii="Tunga" w:eastAsia="Calibri" w:hAnsi="Tunga" w:cs="Tehila"/>
          <w:kern w:val="0"/>
          <w:sz w:val="2"/>
          <w:szCs w:val="2"/>
          <w:rtl/>
          <w14:ligatures w14:val="none"/>
        </w:rPr>
      </w:pPr>
      <w:r w:rsidRPr="000E1711">
        <w:rPr>
          <w:rFonts w:ascii="Calibri" w:eastAsia="Calibri" w:hAnsi="Calibri" w:cs="Arial"/>
          <w:noProof/>
          <w:kern w:val="0"/>
          <w:sz w:val="54"/>
          <w:szCs w:val="54"/>
          <w:rtl/>
          <w14:ligatures w14:val="none"/>
        </w:rPr>
        <w:drawing>
          <wp:anchor distT="0" distB="0" distL="114300" distR="114300" simplePos="0" relativeHeight="251659264" behindDoc="0" locked="0" layoutInCell="1" allowOverlap="1" wp14:anchorId="04A6FAF4" wp14:editId="66EA445E">
            <wp:simplePos x="0" y="0"/>
            <wp:positionH relativeFrom="margin">
              <wp:posOffset>2378075</wp:posOffset>
            </wp:positionH>
            <wp:positionV relativeFrom="paragraph">
              <wp:posOffset>10795</wp:posOffset>
            </wp:positionV>
            <wp:extent cx="4733040" cy="1159042"/>
            <wp:effectExtent l="0" t="0" r="0" b="0"/>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צית השס.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33040" cy="1159042"/>
                    </a:xfrm>
                    <a:prstGeom prst="rect">
                      <a:avLst/>
                    </a:prstGeom>
                  </pic:spPr>
                </pic:pic>
              </a:graphicData>
            </a:graphic>
            <wp14:sizeRelH relativeFrom="page">
              <wp14:pctWidth>0</wp14:pctWidth>
            </wp14:sizeRelH>
            <wp14:sizeRelV relativeFrom="page">
              <wp14:pctHeight>0</wp14:pctHeight>
            </wp14:sizeRelV>
          </wp:anchor>
        </w:drawing>
      </w:r>
    </w:p>
    <w:p w14:paraId="66CA312D" w14:textId="414489F8" w:rsidR="000E1711" w:rsidRPr="000E1711" w:rsidRDefault="00FE4CB5" w:rsidP="000E1711">
      <w:pPr>
        <w:spacing w:after="20" w:line="288" w:lineRule="auto"/>
        <w:rPr>
          <w:rFonts w:ascii="Tunga" w:eastAsia="Calibri" w:hAnsi="Tunga" w:cs="Tehila"/>
          <w:kern w:val="0"/>
          <w:rtl/>
          <w14:ligatures w14:val="none"/>
        </w:rPr>
      </w:pPr>
      <w:r w:rsidRPr="000E1711">
        <w:rPr>
          <w:rFonts w:ascii="Calibri" w:eastAsia="Calibri" w:hAnsi="Calibri" w:cs="Arial"/>
          <w:noProof/>
          <w:kern w:val="0"/>
          <w14:ligatures w14:val="none"/>
        </w:rPr>
        <w:drawing>
          <wp:anchor distT="0" distB="0" distL="114300" distR="114300" simplePos="0" relativeHeight="251659264" behindDoc="0" locked="0" layoutInCell="1" allowOverlap="1" wp14:anchorId="3F98D01F" wp14:editId="28311CEA">
            <wp:simplePos x="0" y="0"/>
            <wp:positionH relativeFrom="column">
              <wp:posOffset>45085</wp:posOffset>
            </wp:positionH>
            <wp:positionV relativeFrom="paragraph">
              <wp:posOffset>125095</wp:posOffset>
            </wp:positionV>
            <wp:extent cx="1300480" cy="526415"/>
            <wp:effectExtent l="0" t="0" r="0" b="0"/>
            <wp:wrapNone/>
            <wp:docPr id="1341761878"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0480" cy="526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CD6BDA" w14:textId="10EBCDD8" w:rsidR="000E1711" w:rsidRPr="000E1711" w:rsidRDefault="000E1711" w:rsidP="000E1711">
      <w:pPr>
        <w:spacing w:after="20" w:line="288" w:lineRule="auto"/>
        <w:rPr>
          <w:rFonts w:ascii="Tunga" w:eastAsia="Calibri" w:hAnsi="Tunga" w:cs="Tehila"/>
          <w:kern w:val="0"/>
          <w:rtl/>
          <w14:ligatures w14:val="none"/>
        </w:rPr>
      </w:pPr>
    </w:p>
    <w:p w14:paraId="64AF8899" w14:textId="77777777" w:rsidR="000E1711" w:rsidRPr="000E1711" w:rsidRDefault="000E1711" w:rsidP="000E1711">
      <w:pPr>
        <w:spacing w:after="20" w:line="288" w:lineRule="auto"/>
        <w:rPr>
          <w:rFonts w:ascii="Tunga" w:eastAsia="Calibri" w:hAnsi="Tunga" w:cs="Tehila"/>
          <w:kern w:val="0"/>
          <w14:ligatures w14:val="none"/>
        </w:rPr>
      </w:pPr>
    </w:p>
    <w:p w14:paraId="3D183FE8" w14:textId="77777777" w:rsidR="000E1711" w:rsidRPr="000E1711" w:rsidRDefault="000E1711" w:rsidP="000E1711">
      <w:pPr>
        <w:spacing w:after="20" w:line="288" w:lineRule="auto"/>
        <w:rPr>
          <w:rFonts w:ascii="Tunga" w:eastAsia="Calibri" w:hAnsi="Tunga" w:cs="Tehila"/>
          <w:kern w:val="0"/>
          <w:rtl/>
          <w14:ligatures w14:val="none"/>
        </w:rPr>
      </w:pPr>
    </w:p>
    <w:p w14:paraId="66587774" w14:textId="69AB614C" w:rsidR="000E1711" w:rsidRPr="000E1711" w:rsidRDefault="00000000" w:rsidP="000E1711">
      <w:pPr>
        <w:spacing w:after="20" w:line="288" w:lineRule="auto"/>
        <w:rPr>
          <w:rFonts w:ascii="Tunga" w:eastAsia="Calibri" w:hAnsi="Tunga" w:cs="Tehila"/>
          <w:kern w:val="0"/>
          <w:rtl/>
          <w14:ligatures w14:val="none"/>
        </w:rPr>
      </w:pPr>
      <w:r>
        <w:rPr>
          <w:noProof/>
          <w:rtl/>
        </w:rPr>
        <w:pict w14:anchorId="075552D0">
          <v:shapetype id="_x0000_t202" coordsize="21600,21600" o:spt="202" path="m,l,21600r21600,l21600,xe">
            <v:stroke joinstyle="miter"/>
            <v:path gradientshapeok="t" o:connecttype="rect"/>
          </v:shapetype>
          <v:shape id="תיבת טקסט 23" o:spid="_x0000_s1026" type="#_x0000_t202" style="position:absolute;left:0;text-align:left;margin-left:233.4pt;margin-top:9.25pt;width:282.5pt;height:31.25pt;flip:x;z-index:251661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" filled="f" stroked="f">
            <v:textbox>
              <w:txbxContent>
                <w:p w14:paraId="5F84FED9" w14:textId="1550E31B" w:rsidR="000E1711" w:rsidRPr="00FE4CB5" w:rsidRDefault="00FE4CB5" w:rsidP="000E1711">
                  <w:pPr>
                    <w:spacing w:after="240"/>
                    <w:jc w:val="center"/>
                    <w:rPr>
                      <w:rFonts w:cs="TehilaMedium"/>
                      <w:sz w:val="28"/>
                      <w:szCs w:val="28"/>
                      <w:rtl/>
                      <w:cs/>
                    </w:rPr>
                  </w:pPr>
                  <w:r w:rsidRPr="00FE4CB5">
                    <w:rPr>
                      <w:rFonts w:cs="TehilaMedium" w:hint="cs"/>
                      <w:sz w:val="24"/>
                      <w:szCs w:val="24"/>
                      <w:rtl/>
                    </w:rPr>
                    <w:t xml:space="preserve">סיכום פרק </w:t>
                  </w:r>
                  <w:r w:rsidRPr="00FE4CB5">
                    <w:rPr>
                      <w:rFonts w:cs="TehilaMedium" w:hint="cs"/>
                      <w:sz w:val="24"/>
                      <w:szCs w:val="24"/>
                      <w:rtl/>
                    </w:rPr>
                    <w:t>המניח</w:t>
                  </w:r>
                  <w:r w:rsidRPr="00FE4CB5">
                    <w:rPr>
                      <w:rFonts w:cs="TehilaMedium" w:hint="cs"/>
                      <w:sz w:val="24"/>
                      <w:szCs w:val="24"/>
                      <w:rtl/>
                    </w:rPr>
                    <w:t xml:space="preserve"> | בבא קמא </w:t>
                  </w:r>
                  <w:r w:rsidRPr="00FE4CB5">
                    <w:rPr>
                      <w:rFonts w:cs="TehilaMedium" w:hint="cs"/>
                      <w:sz w:val="24"/>
                      <w:szCs w:val="24"/>
                      <w:rtl/>
                    </w:rPr>
                    <w:t xml:space="preserve">כ"ז. </w:t>
                  </w:r>
                  <w:r w:rsidRPr="00FE4CB5">
                    <w:rPr>
                      <w:rFonts w:cs="TehilaMedium"/>
                      <w:sz w:val="24"/>
                      <w:szCs w:val="24"/>
                      <w:rtl/>
                    </w:rPr>
                    <w:t>–</w:t>
                  </w:r>
                  <w:r w:rsidRPr="00FE4CB5">
                    <w:rPr>
                      <w:rFonts w:cs="TehilaMedium" w:hint="cs"/>
                      <w:sz w:val="24"/>
                      <w:szCs w:val="24"/>
                      <w:rtl/>
                    </w:rPr>
                    <w:t xml:space="preserve"> ל"ו.</w:t>
                  </w:r>
                </w:p>
                <w:p w14:paraId="0C31B9CE" w14:textId="77777777" w:rsidR="000E1711" w:rsidRPr="00CB6E59" w:rsidRDefault="000E1711" w:rsidP="000E1711">
                  <w:pPr>
                    <w:jc w:val="center"/>
                    <w:rPr>
                      <w:rFonts w:cs="TehilaMedium"/>
                      <w:sz w:val="21"/>
                      <w:szCs w:val="21"/>
                      <w:rtl/>
                      <w:cs/>
                    </w:rPr>
                  </w:pPr>
                </w:p>
              </w:txbxContent>
            </v:textbox>
          </v:shape>
        </w:pict>
      </w:r>
    </w:p>
    <w:p w14:paraId="6AEB849D" w14:textId="77777777" w:rsidR="000E1711" w:rsidRPr="000E1711" w:rsidRDefault="000E1711" w:rsidP="000E1711">
      <w:pPr>
        <w:spacing w:after="20" w:line="288" w:lineRule="auto"/>
        <w:rPr>
          <w:rFonts w:ascii="Tunga" w:eastAsia="Calibri" w:hAnsi="Tunga" w:cs="Tehila"/>
          <w:kern w:val="0"/>
          <w:rtl/>
          <w14:ligatures w14:val="none"/>
        </w:rPr>
      </w:pPr>
      <w:bookmarkStart w:id="1" w:name="נקודה_זמנית"/>
      <w:bookmarkEnd w:id="1"/>
    </w:p>
    <w:p w14:paraId="684B7551" w14:textId="77777777" w:rsidR="000E1711" w:rsidRPr="000E1711" w:rsidRDefault="000E1711" w:rsidP="000E1711">
      <w:pPr>
        <w:tabs>
          <w:tab w:val="left" w:pos="3133"/>
        </w:tabs>
        <w:spacing w:after="20" w:line="288" w:lineRule="auto"/>
        <w:rPr>
          <w:rFonts w:ascii="Calibri" w:eastAsia="Calibri" w:hAnsi="Calibri" w:cs="Arial"/>
          <w:kern w:val="0"/>
          <w:sz w:val="18"/>
          <w:szCs w:val="18"/>
          <w:rtl/>
          <w14:ligatures w14:val="none"/>
        </w:rPr>
      </w:pPr>
      <w:r w:rsidRPr="000E1711">
        <w:rPr>
          <w:rFonts w:ascii="Calibri" w:eastAsia="Calibri" w:hAnsi="Calibri" w:cs="Arial"/>
          <w:kern w:val="0"/>
          <w:sz w:val="18"/>
          <w:szCs w:val="18"/>
          <w:rtl/>
          <w14:ligatures w14:val="none"/>
        </w:rPr>
        <w:tab/>
      </w:r>
    </w:p>
    <w:p w14:paraId="31E08F0D" w14:textId="77777777" w:rsidR="000E1711" w:rsidRPr="000E1711" w:rsidRDefault="000E1711" w:rsidP="000E1711">
      <w:pPr>
        <w:spacing w:after="80" w:line="288" w:lineRule="auto"/>
        <w:rPr>
          <w:rFonts w:ascii="Calibri" w:eastAsia="Calibri" w:hAnsi="Calibri" w:cs="Arial"/>
          <w:noProof/>
          <w:kern w:val="0"/>
          <w:rtl/>
          <w14:ligatures w14:val="none"/>
        </w:rPr>
      </w:pPr>
    </w:p>
    <w:p w14:paraId="0EDCAB69" w14:textId="77777777" w:rsidR="000E1711" w:rsidRPr="000E1711" w:rsidRDefault="000E1711" w:rsidP="000E1711">
      <w:pPr>
        <w:spacing w:after="80" w:line="288" w:lineRule="auto"/>
        <w:rPr>
          <w:rFonts w:ascii="Calibri" w:eastAsia="Calibri" w:hAnsi="Calibri" w:cs="Arial"/>
          <w:kern w:val="0"/>
          <w:sz w:val="18"/>
          <w:szCs w:val="18"/>
          <w14:ligatures w14:val="none"/>
        </w:rPr>
        <w:sectPr w:rsidR="000E1711" w:rsidRPr="000E1711" w:rsidSect="00FE4CB5">
          <w:pgSz w:w="12474" w:h="17974" w:code="9"/>
          <w:pgMar w:top="567" w:right="567" w:bottom="851" w:left="567" w:header="709" w:footer="709" w:gutter="0"/>
          <w:cols w:space="170"/>
          <w:bidi/>
          <w:rtlGutter/>
          <w:docGrid w:linePitch="360"/>
        </w:sectPr>
      </w:pPr>
    </w:p>
    <w:p w14:paraId="42A88BC6" w14:textId="77777777" w:rsidR="000E1711" w:rsidRPr="000E1711" w:rsidRDefault="000E1711" w:rsidP="000E1711">
      <w:pPr>
        <w:spacing w:after="0" w:line="288" w:lineRule="auto"/>
        <w:jc w:val="both"/>
        <w:rPr>
          <w:rFonts w:ascii="Tunga" w:eastAsia="Calibri" w:hAnsi="Tunga" w:cs="Tehila"/>
          <w:kern w:val="0"/>
          <w:sz w:val="2"/>
          <w:szCs w:val="2"/>
          <w:rtl/>
          <w14:ligatures w14:val="none"/>
        </w:rPr>
      </w:pPr>
      <w:bookmarkStart w:id="2" w:name="_Hlk65582422"/>
    </w:p>
    <w:p w14:paraId="57070059" w14:textId="77777777" w:rsidR="000E1711" w:rsidRPr="000E1711" w:rsidRDefault="000E1711" w:rsidP="000E1711">
      <w:pPr>
        <w:spacing w:after="40" w:line="288" w:lineRule="auto"/>
        <w:rPr>
          <w:rFonts w:ascii="Calibri" w:eastAsia="Calibri" w:hAnsi="Calibri" w:cs="Tehila"/>
          <w:b/>
          <w:bCs/>
          <w:kern w:val="0"/>
          <w:sz w:val="40"/>
          <w:szCs w:val="40"/>
          <w:u w:val="single"/>
          <w:rtl/>
          <w14:ligatures w14:val="none"/>
        </w:rPr>
        <w:sectPr w:rsidR="000E1711" w:rsidRPr="000E1711" w:rsidSect="00FE4CB5">
          <w:type w:val="continuous"/>
          <w:pgSz w:w="12474" w:h="17974" w:code="9"/>
          <w:pgMar w:top="567" w:right="567" w:bottom="851" w:left="567" w:header="709" w:footer="709" w:gutter="0"/>
          <w:cols w:space="170"/>
          <w:bidi/>
          <w:rtlGutter/>
          <w:docGrid w:linePitch="360"/>
        </w:sectPr>
      </w:pPr>
    </w:p>
    <w:p w14:paraId="42A532DE" w14:textId="77777777" w:rsidR="000E1711" w:rsidRPr="000E1711" w:rsidRDefault="000E1711" w:rsidP="000E1711">
      <w:pPr>
        <w:widowControl w:val="0"/>
        <w:spacing w:after="80" w:line="288" w:lineRule="auto"/>
        <w:jc w:val="both"/>
        <w:rPr>
          <w:rFonts w:ascii="David" w:eastAsia="David" w:hAnsi="David" w:cs="Tehila"/>
          <w:kern w:val="0"/>
          <w:sz w:val="18"/>
          <w:szCs w:val="18"/>
          <w:rtl/>
          <w:lang w:val="he-IL" w:eastAsia="he-IL"/>
          <w14:ligatures w14:val="none"/>
        </w:rPr>
      </w:pPr>
      <w:bookmarkStart w:id="3" w:name="_Hlk151025199"/>
      <w:bookmarkStart w:id="4" w:name="_Hlk153270666"/>
      <w:bookmarkStart w:id="5" w:name="_Hlk134477433"/>
      <w:bookmarkStart w:id="6" w:name="_Hlk130747197"/>
      <w:bookmarkStart w:id="7" w:name="_Hlk130238310"/>
      <w:bookmarkStart w:id="8" w:name="_Hlk126069237"/>
      <w:bookmarkStart w:id="9" w:name="_Hlk117681144"/>
      <w:bookmarkStart w:id="10" w:name="_Hlk103295233"/>
      <w:bookmarkStart w:id="11" w:name="_Hlk103779546"/>
      <w:bookmarkStart w:id="12" w:name="_Hlk152271043"/>
    </w:p>
    <w:p w14:paraId="569D5500" w14:textId="0BCC6707" w:rsidR="000E1711" w:rsidRPr="000E1711" w:rsidRDefault="000E1711" w:rsidP="000E1711">
      <w:pPr>
        <w:keepNext/>
        <w:keepLines/>
        <w:widowControl w:val="0"/>
        <w:spacing w:after="240" w:line="288" w:lineRule="auto"/>
        <w:jc w:val="center"/>
        <w:outlineLvl w:val="0"/>
        <w:rPr>
          <w:rFonts w:ascii="Arial" w:eastAsia="Arial" w:hAnsi="Arial" w:cs="Tehila"/>
          <w:b/>
          <w:bCs/>
          <w:kern w:val="0"/>
          <w:sz w:val="44"/>
          <w:szCs w:val="44"/>
          <w:u w:val="single"/>
          <w:rtl/>
          <w:lang w:val="he-IL" w:eastAsia="he-IL"/>
          <w14:ligatures w14:val="none"/>
        </w:rPr>
      </w:pPr>
      <w:bookmarkStart w:id="13" w:name="bookmark0"/>
      <w:bookmarkStart w:id="14" w:name="bookmark1"/>
      <w:bookmarkStart w:id="15" w:name="bookmark2"/>
      <w:r w:rsidRPr="000E1711">
        <w:rPr>
          <w:rFonts w:ascii="Arial" w:eastAsia="Arial" w:hAnsi="Arial" w:cs="Tehila"/>
          <w:b/>
          <w:bCs/>
          <w:kern w:val="0"/>
          <w:sz w:val="44"/>
          <w:szCs w:val="44"/>
          <w:u w:val="single"/>
          <w:rtl/>
          <w:lang w:val="he-IL" w:eastAsia="he-IL"/>
          <w14:ligatures w14:val="none"/>
        </w:rPr>
        <w:t>המ</w:t>
      </w:r>
      <w:bookmarkEnd w:id="13"/>
      <w:bookmarkEnd w:id="14"/>
      <w:bookmarkEnd w:id="15"/>
      <w:r w:rsidR="00FE4CB5">
        <w:rPr>
          <w:rFonts w:ascii="Arial" w:eastAsia="Arial" w:hAnsi="Arial" w:cs="Tehila" w:hint="cs"/>
          <w:b/>
          <w:bCs/>
          <w:kern w:val="0"/>
          <w:sz w:val="44"/>
          <w:szCs w:val="44"/>
          <w:u w:val="single"/>
          <w:rtl/>
          <w:lang w:val="he-IL" w:eastAsia="he-IL"/>
          <w14:ligatures w14:val="none"/>
        </w:rPr>
        <w:t>ניח</w:t>
      </w:r>
    </w:p>
    <w:p w14:paraId="0852740B" w14:textId="77777777" w:rsidR="00FE4CB5" w:rsidRDefault="00FE4CB5" w:rsidP="00FE4CB5">
      <w:pPr>
        <w:spacing w:after="40" w:line="312" w:lineRule="auto"/>
        <w:jc w:val="both"/>
        <w:rPr>
          <w:rFonts w:ascii="Calibri" w:eastAsia="Calibri" w:hAnsi="Calibri" w:cs="Tehila"/>
          <w:sz w:val="24"/>
          <w:szCs w:val="24"/>
          <w:rtl/>
        </w:rPr>
      </w:pPr>
      <w:bookmarkStart w:id="16" w:name="bookmark3"/>
      <w:bookmarkStart w:id="17" w:name="bookmark4"/>
      <w:bookmarkStart w:id="18" w:name="bookmark5"/>
      <w:r w:rsidRPr="008A5BAC">
        <w:rPr>
          <w:rFonts w:ascii="Calibri" w:eastAsia="Calibri" w:hAnsi="Calibri" w:cs="TehilaMedium" w:hint="cs"/>
          <w:sz w:val="26"/>
          <w:szCs w:val="26"/>
          <w:rtl/>
        </w:rPr>
        <w:t xml:space="preserve">היינו כד היינו חבית- </w:t>
      </w:r>
      <w:r>
        <w:rPr>
          <w:rFonts w:ascii="Calibri" w:eastAsia="Calibri" w:hAnsi="Calibri" w:cs="Tehila" w:hint="cs"/>
          <w:sz w:val="24"/>
          <w:szCs w:val="24"/>
          <w:rtl/>
        </w:rPr>
        <w:t>המשנה בג' מקומות מחליפה</w:t>
      </w:r>
      <w:r w:rsidRPr="008A5BAC">
        <w:rPr>
          <w:rFonts w:ascii="Calibri" w:eastAsia="Calibri" w:hAnsi="Calibri" w:cs="Tehila" w:hint="cs"/>
          <w:sz w:val="24"/>
          <w:szCs w:val="24"/>
          <w:rtl/>
        </w:rPr>
        <w:t xml:space="preserve"> בין כד לחבית, וקמ"ל </w:t>
      </w:r>
      <w:r>
        <w:rPr>
          <w:rFonts w:ascii="Calibri" w:eastAsia="Calibri" w:hAnsi="Calibri" w:cs="Tehila" w:hint="cs"/>
          <w:sz w:val="24"/>
          <w:szCs w:val="24"/>
          <w:rtl/>
        </w:rPr>
        <w:t xml:space="preserve">דהיינו כד היינו חבית, ונ"מ </w:t>
      </w:r>
      <w:r w:rsidRPr="008A5BAC">
        <w:rPr>
          <w:rFonts w:ascii="Calibri" w:eastAsia="Calibri" w:hAnsi="Calibri" w:cs="Tehila" w:hint="cs"/>
          <w:sz w:val="24"/>
          <w:szCs w:val="24"/>
          <w:rtl/>
        </w:rPr>
        <w:t>לעני</w:t>
      </w:r>
      <w:r>
        <w:rPr>
          <w:rFonts w:ascii="Calibri" w:eastAsia="Calibri" w:hAnsi="Calibri" w:cs="Tehila" w:hint="cs"/>
          <w:sz w:val="24"/>
          <w:szCs w:val="24"/>
          <w:rtl/>
        </w:rPr>
        <w:t>ן מקח וממכר,</w:t>
      </w:r>
      <w:r w:rsidRPr="008A5BAC">
        <w:rPr>
          <w:rFonts w:ascii="Calibri" w:eastAsia="Calibri" w:hAnsi="Calibri" w:cs="Tehila" w:hint="cs"/>
          <w:sz w:val="24"/>
          <w:szCs w:val="24"/>
          <w:rtl/>
        </w:rPr>
        <w:t xml:space="preserve"> </w:t>
      </w:r>
      <w:r>
        <w:rPr>
          <w:rFonts w:ascii="Calibri" w:eastAsia="Calibri" w:hAnsi="Calibri" w:cs="Tehila" w:hint="cs"/>
          <w:sz w:val="20"/>
          <w:szCs w:val="20"/>
          <w:rtl/>
        </w:rPr>
        <w:t>ש</w:t>
      </w:r>
      <w:r w:rsidRPr="008A5BAC">
        <w:rPr>
          <w:rFonts w:ascii="Calibri" w:eastAsia="Calibri" w:hAnsi="Calibri" w:cs="Tehila" w:hint="cs"/>
          <w:sz w:val="20"/>
          <w:szCs w:val="20"/>
          <w:rtl/>
        </w:rPr>
        <w:t>אפי' התנה עם המוכר שיתן לו חבית</w:t>
      </w:r>
      <w:r>
        <w:rPr>
          <w:rFonts w:ascii="Calibri" w:eastAsia="Calibri" w:hAnsi="Calibri" w:cs="Tehila" w:hint="cs"/>
          <w:sz w:val="20"/>
          <w:szCs w:val="20"/>
          <w:rtl/>
        </w:rPr>
        <w:t xml:space="preserve"> דמשמע גדולה, יכול המוכר לתת לו כד שהוא קטן. רש"י.</w:t>
      </w:r>
      <w:r w:rsidRPr="00F51975">
        <w:rPr>
          <w:rFonts w:ascii="Calibri" w:eastAsia="Calibri" w:hAnsi="Calibri" w:cs="Tehila" w:hint="cs"/>
          <w:sz w:val="20"/>
          <w:szCs w:val="20"/>
          <w:rtl/>
        </w:rPr>
        <w:t xml:space="preserve"> </w:t>
      </w:r>
      <w:r>
        <w:rPr>
          <w:rFonts w:ascii="Calibri" w:eastAsia="Calibri" w:hAnsi="Calibri" w:cs="Tehila" w:hint="cs"/>
          <w:sz w:val="20"/>
          <w:szCs w:val="20"/>
          <w:rtl/>
        </w:rPr>
        <w:t>וכתבו התוס' שאם הלוקח כבר שילם תמורת חבית, יכול המוכר לתת לו כד, דקרי לכד חבית, והוא מוחזק. ואם עשו קנין סודר על כד, ולא שילם, יכול הלוקח לומר שלא ישלם אם לא יתן לו חבית, דקרי לחבית כד.</w:t>
      </w:r>
      <w:r w:rsidRPr="008A5BAC">
        <w:rPr>
          <w:rFonts w:ascii="Calibri" w:eastAsia="Calibri" w:hAnsi="Calibri" w:cs="Tehila" w:hint="cs"/>
          <w:sz w:val="24"/>
          <w:szCs w:val="24"/>
          <w:rtl/>
        </w:rPr>
        <w:t xml:space="preserve"> </w:t>
      </w:r>
    </w:p>
    <w:p w14:paraId="5E3A7EE5" w14:textId="77777777" w:rsidR="00FE4CB5" w:rsidRDefault="00FE4CB5" w:rsidP="00FE4CB5">
      <w:pPr>
        <w:spacing w:after="80" w:line="312" w:lineRule="auto"/>
        <w:jc w:val="both"/>
        <w:rPr>
          <w:rFonts w:ascii="Calibri" w:eastAsia="Calibri" w:hAnsi="Calibri" w:cs="Tehila"/>
          <w:sz w:val="20"/>
          <w:szCs w:val="20"/>
          <w:rtl/>
        </w:rPr>
      </w:pPr>
      <w:r w:rsidRPr="008A5BAC">
        <w:rPr>
          <w:rFonts w:ascii="Calibri" w:eastAsia="Calibri" w:hAnsi="Calibri" w:cs="Tehila" w:hint="cs"/>
          <w:sz w:val="24"/>
          <w:szCs w:val="24"/>
          <w:rtl/>
        </w:rPr>
        <w:t>ולא איירי במקום שבני האדם מקפידים לקרוא לכד כד ולחבית חבית,</w:t>
      </w:r>
      <w:r>
        <w:rPr>
          <w:rFonts w:ascii="Calibri" w:eastAsia="Calibri" w:hAnsi="Calibri" w:cs="Tehila" w:hint="cs"/>
          <w:sz w:val="24"/>
          <w:szCs w:val="24"/>
          <w:rtl/>
        </w:rPr>
        <w:t xml:space="preserve"> דשם חייב לתת דווקא מה שסיכמו,</w:t>
      </w:r>
      <w:r w:rsidRPr="008A5BAC">
        <w:rPr>
          <w:rFonts w:ascii="Calibri" w:eastAsia="Calibri" w:hAnsi="Calibri" w:cs="Tehila" w:hint="cs"/>
          <w:sz w:val="24"/>
          <w:szCs w:val="24"/>
          <w:rtl/>
        </w:rPr>
        <w:t xml:space="preserve"> אלא </w:t>
      </w:r>
      <w:r>
        <w:rPr>
          <w:rFonts w:ascii="Calibri" w:eastAsia="Calibri" w:hAnsi="Calibri" w:cs="Tehila" w:hint="cs"/>
          <w:sz w:val="24"/>
          <w:szCs w:val="24"/>
          <w:rtl/>
        </w:rPr>
        <w:t xml:space="preserve">איירי </w:t>
      </w:r>
      <w:r w:rsidRPr="008A5BAC">
        <w:rPr>
          <w:rFonts w:ascii="Calibri" w:eastAsia="Calibri" w:hAnsi="Calibri" w:cs="Tehila" w:hint="cs"/>
          <w:sz w:val="24"/>
          <w:szCs w:val="24"/>
          <w:rtl/>
        </w:rPr>
        <w:t xml:space="preserve">במקום שהרוב מקפידים ומיעוט מחליפים ביניהם, וקמ"ל שאין הולכים בממון אחר הרוב </w:t>
      </w:r>
      <w:r w:rsidRPr="008A5BAC">
        <w:rPr>
          <w:rFonts w:ascii="Calibri" w:eastAsia="Calibri" w:hAnsi="Calibri" w:cs="Tehila" w:hint="cs"/>
          <w:sz w:val="20"/>
          <w:szCs w:val="20"/>
          <w:rtl/>
        </w:rPr>
        <w:t>במקום שהדבר בספק, כגון הכא, ו</w:t>
      </w:r>
      <w:r>
        <w:rPr>
          <w:rFonts w:ascii="Calibri" w:eastAsia="Calibri" w:hAnsi="Calibri" w:cs="Tehila" w:hint="cs"/>
          <w:sz w:val="20"/>
          <w:szCs w:val="20"/>
          <w:rtl/>
        </w:rPr>
        <w:t xml:space="preserve">ה"ה במוכר שור לחבירו ונמצא נגחן, </w:t>
      </w:r>
      <w:r w:rsidRPr="008A5BAC">
        <w:rPr>
          <w:rFonts w:ascii="Calibri" w:eastAsia="Calibri" w:hAnsi="Calibri" w:cs="Tehila" w:hint="cs"/>
          <w:sz w:val="20"/>
          <w:szCs w:val="20"/>
          <w:rtl/>
        </w:rPr>
        <w:t>יכול לומר לו לשחיטה מכרתיו לך, אע"פ שהרוב קונים לחרישה.</w:t>
      </w:r>
      <w:r>
        <w:rPr>
          <w:rFonts w:ascii="Calibri" w:eastAsia="Calibri" w:hAnsi="Calibri" w:cs="Tehila" w:hint="cs"/>
          <w:sz w:val="20"/>
          <w:szCs w:val="20"/>
          <w:rtl/>
        </w:rPr>
        <w:t xml:space="preserve"> רש"י. אבל התוס' כתבו דאף לרב דס"ל שבמוכר שור ונמצא נגחן אין הולכים אחר הרוב, שאני התם שאין המוכר יכול לומר שהוא יודע שהלוקח מהמיעוט שקונים לשחיטה, דיאמר לו הלוקח אתה הטעתני, שאני יודע שאני מהרוב, אבל בכד וחבית יכול המוחזק לומר למוציא שלא יוציא ממנו ממון, כיון שהוא יודע שהוא עצמו מהמיעוט. וכתבו התוס' (ד"ה קמ"ל) שאף שבדיני נפשות הולכים אחרי רוב הדיינים שבבי"ד, שאני התם שהמיעוט כמי שאינו, וכן אין חזקה כיון שהבי"ד מוציאים ממנו, אבל בשאר ממון שיש מיעוט וחזקה אין הולכים אחר הרוב. וע"ע להלן.</w:t>
      </w:r>
    </w:p>
    <w:p w14:paraId="0522FA2D" w14:textId="77777777" w:rsidR="00FE4CB5" w:rsidRDefault="00FE4CB5" w:rsidP="00FE4CB5">
      <w:pPr>
        <w:spacing w:line="306" w:lineRule="auto"/>
        <w:jc w:val="both"/>
        <w:rPr>
          <w:rFonts w:ascii="Calibri" w:eastAsia="Calibri" w:hAnsi="Calibri" w:cs="Tehila"/>
          <w:sz w:val="20"/>
          <w:szCs w:val="20"/>
          <w:rtl/>
        </w:rPr>
      </w:pPr>
      <w:r w:rsidRPr="00A02ECF">
        <w:rPr>
          <w:rFonts w:ascii="Calibri" w:eastAsia="Calibri" w:hAnsi="Calibri" w:cs="TehilaMedium" w:hint="cs"/>
          <w:rtl/>
        </w:rPr>
        <w:t>למה לא אומרים כאן הדמים מודיעים-</w:t>
      </w:r>
      <w:r w:rsidRPr="00A02ECF">
        <w:rPr>
          <w:rFonts w:ascii="Calibri" w:eastAsia="Calibri" w:hAnsi="Calibri" w:cs="Tehila" w:hint="cs"/>
          <w:rtl/>
        </w:rPr>
        <w:t xml:space="preserve"> </w:t>
      </w:r>
      <w:r>
        <w:rPr>
          <w:rFonts w:ascii="Calibri" w:eastAsia="Calibri" w:hAnsi="Calibri" w:cs="Tehila" w:hint="cs"/>
          <w:sz w:val="20"/>
          <w:szCs w:val="20"/>
          <w:rtl/>
        </w:rPr>
        <w:t xml:space="preserve">כתבו התוס' שמדובר שאין ראיה מסכום הדמים מה היתה כוונתו, דקרובים דמי הכד לדמי החבית, או שקנה כדים או חביות במחיר מסוים, דאם יש ראיה מסכום הדמים, סומכים על ראיה זו לכו"ע. עוד כתבו התוס' דאיירי שיש למוכר מעות, דאל"כ יכול לומר לו שקול כדא בזוזך, ולהסוברים שכשאין מעות המכר בעין אינו חייב לתת מעות, איירי שמעות המכר קיימים, אלא שהוזלו הכדים והחביות. ובאופן אחר כתבו התוס' לבאר, שבאמת מדובר שיש ראיה מסכום הדמים, וקמ"ל שבאופן זה לא הולכים אחר הרוב לחוד ולא אחרי המוחזק לחוד, אלא אחרי מי שיש לו רוב או שהוא מוחזק וגם סכום הדמים מסייעו. </w:t>
      </w:r>
    </w:p>
    <w:p w14:paraId="29E441CD" w14:textId="77777777" w:rsidR="00FE4CB5" w:rsidRPr="008A5BAC" w:rsidRDefault="00FE4CB5" w:rsidP="00FE4CB5">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דין המניח כדו ברה"ר</w:t>
      </w:r>
      <w:r>
        <w:rPr>
          <w:rFonts w:ascii="Calibri" w:eastAsia="Calibri" w:hAnsi="Calibri" w:cs="TehilaMedium" w:hint="cs"/>
          <w:sz w:val="30"/>
          <w:szCs w:val="32"/>
          <w:rtl/>
        </w:rPr>
        <w:t xml:space="preserve"> והזיק או הוזק</w:t>
      </w:r>
    </w:p>
    <w:p w14:paraId="34BD2AD1" w14:textId="77777777" w:rsidR="00FE4CB5" w:rsidRPr="00710268" w:rsidRDefault="00FE4CB5" w:rsidP="00FE4CB5">
      <w:pPr>
        <w:spacing w:after="80" w:line="312" w:lineRule="auto"/>
        <w:ind w:left="170" w:right="170"/>
        <w:jc w:val="both"/>
        <w:rPr>
          <w:rFonts w:ascii="Calibri" w:eastAsia="Calibri" w:hAnsi="Calibri" w:cs="Tehila"/>
          <w:sz w:val="20"/>
          <w:szCs w:val="20"/>
          <w:rtl/>
        </w:rPr>
      </w:pPr>
      <w:r w:rsidRPr="00710268">
        <w:rPr>
          <w:rFonts w:ascii="Calibri" w:eastAsia="Calibri" w:hAnsi="Calibri" w:cs="Tehila" w:hint="cs"/>
          <w:sz w:val="20"/>
          <w:szCs w:val="20"/>
          <w:rtl/>
        </w:rPr>
        <w:t xml:space="preserve">אדם שנתקל </w:t>
      </w:r>
      <w:r>
        <w:rPr>
          <w:rFonts w:ascii="Calibri" w:eastAsia="Calibri" w:hAnsi="Calibri" w:cs="Tehila" w:hint="cs"/>
          <w:sz w:val="20"/>
          <w:szCs w:val="20"/>
          <w:rtl/>
        </w:rPr>
        <w:t>בחפץ שהונח ברשות הרבים, יש מחלוקת אם הנתקל חייב או שאין דרך בני אדם להתבונן בדרכים, וכדלהלן. עוד יבואר האם הנתקל חייב לשלם כשהחפץ הוזק, ובתוס' מאריכים לפרט כללי דיני אדם המזיק.</w:t>
      </w:r>
    </w:p>
    <w:p w14:paraId="5820697E" w14:textId="77777777" w:rsidR="00FE4CB5" w:rsidRDefault="00FE4CB5" w:rsidP="00FE4CB5">
      <w:pPr>
        <w:spacing w:after="40" w:line="312" w:lineRule="auto"/>
        <w:jc w:val="both"/>
        <w:rPr>
          <w:rFonts w:ascii="Calibri" w:eastAsia="Calibri" w:hAnsi="Calibri" w:cs="Tehila"/>
          <w:sz w:val="24"/>
          <w:szCs w:val="24"/>
          <w:rtl/>
        </w:rPr>
      </w:pPr>
      <w:r w:rsidRPr="00A4262F">
        <w:rPr>
          <w:rStyle w:val="afc"/>
          <w:rFonts w:hint="cs"/>
          <w:rtl/>
        </w:rPr>
        <w:t>כ"ז:</w:t>
      </w:r>
      <w:r w:rsidRPr="008A5BAC">
        <w:rPr>
          <w:rFonts w:ascii="Calibri" w:eastAsia="Calibri" w:hAnsi="Calibri" w:cs="Tehila" w:hint="cs"/>
          <w:sz w:val="24"/>
          <w:szCs w:val="24"/>
          <w:rtl/>
        </w:rPr>
        <w:t xml:space="preserve"> </w:t>
      </w:r>
      <w:r>
        <w:rPr>
          <w:rFonts w:ascii="Calibri" w:eastAsia="Calibri" w:hAnsi="Calibri" w:cs="TehilaMedium" w:hint="cs"/>
          <w:sz w:val="26"/>
          <w:szCs w:val="26"/>
          <w:rtl/>
        </w:rPr>
        <w:t>הנתקל בחבית ברה"ר והזיק או הוזק</w:t>
      </w:r>
      <w:r w:rsidRPr="008A5BAC">
        <w:rPr>
          <w:rFonts w:ascii="Calibri" w:eastAsia="Calibri" w:hAnsi="Calibri" w:cs="TehilaMedium" w:hint="cs"/>
          <w:sz w:val="26"/>
          <w:szCs w:val="26"/>
          <w:rtl/>
        </w:rPr>
        <w:t>-</w:t>
      </w:r>
      <w:r w:rsidRPr="008A5BAC">
        <w:rPr>
          <w:rFonts w:ascii="Calibri" w:eastAsia="Calibri" w:hAnsi="Calibri" w:cs="Tehila" w:hint="cs"/>
          <w:sz w:val="24"/>
          <w:szCs w:val="24"/>
          <w:rtl/>
        </w:rPr>
        <w:t xml:space="preserve"> </w:t>
      </w:r>
    </w:p>
    <w:p w14:paraId="6E7BF13E" w14:textId="77777777" w:rsidR="00FE4CB5" w:rsidRDefault="00FE4CB5" w:rsidP="00FE4CB5">
      <w:pPr>
        <w:spacing w:after="120" w:line="312" w:lineRule="auto"/>
        <w:jc w:val="both"/>
        <w:rPr>
          <w:rFonts w:ascii="Calibri" w:eastAsia="Calibri" w:hAnsi="Calibri" w:cs="Tehila"/>
          <w:sz w:val="24"/>
          <w:szCs w:val="24"/>
          <w:rtl/>
        </w:rPr>
      </w:pPr>
      <w:r>
        <w:rPr>
          <w:rFonts w:ascii="Calibri" w:eastAsia="Calibri" w:hAnsi="Calibri" w:cs="Tehila" w:hint="cs"/>
          <w:sz w:val="24"/>
          <w:szCs w:val="24"/>
          <w:rtl/>
        </w:rPr>
        <w:t>המניח חבית ברה"ר ונתקל בה אחר ושברה או שהוזק בה, במתני' איתא שהנתקל פטור על החבית, ובעל החבית חייב על מה שהוזק הנתקל.</w:t>
      </w:r>
      <w:r w:rsidRPr="008A5BAC">
        <w:rPr>
          <w:rFonts w:ascii="Calibri" w:eastAsia="Calibri" w:hAnsi="Calibri" w:cs="Tehila" w:hint="cs"/>
          <w:sz w:val="24"/>
          <w:szCs w:val="24"/>
          <w:rtl/>
        </w:rPr>
        <w:t xml:space="preserve"> </w:t>
      </w:r>
    </w:p>
    <w:p w14:paraId="23E2DC00" w14:textId="77777777" w:rsidR="00FE4CB5" w:rsidRDefault="00FE4CB5" w:rsidP="00FE4CB5">
      <w:pPr>
        <w:spacing w:after="80" w:line="312" w:lineRule="auto"/>
        <w:jc w:val="both"/>
        <w:rPr>
          <w:rFonts w:ascii="Calibri" w:eastAsia="Calibri" w:hAnsi="Calibri" w:cs="Tehila"/>
          <w:sz w:val="24"/>
          <w:szCs w:val="24"/>
          <w:rtl/>
        </w:rPr>
      </w:pPr>
      <w:r>
        <w:rPr>
          <w:rFonts w:ascii="Calibri" w:eastAsia="Calibri" w:hAnsi="Calibri" w:cs="TehilaMedium" w:hint="cs"/>
          <w:sz w:val="26"/>
          <w:szCs w:val="26"/>
          <w:rtl/>
        </w:rPr>
        <w:t>האם</w:t>
      </w:r>
      <w:r w:rsidRPr="001945C1">
        <w:rPr>
          <w:rFonts w:ascii="Calibri" w:eastAsia="Calibri" w:hAnsi="Calibri" w:cs="TehilaMedium" w:hint="cs"/>
          <w:sz w:val="26"/>
          <w:szCs w:val="26"/>
          <w:rtl/>
        </w:rPr>
        <w:t xml:space="preserve"> אומרים איבעי ליה לעיוני ומיזל- </w:t>
      </w:r>
      <w:r>
        <w:rPr>
          <w:rFonts w:ascii="Calibri" w:eastAsia="Calibri" w:hAnsi="Calibri" w:cs="Tehila" w:hint="cs"/>
          <w:sz w:val="24"/>
          <w:szCs w:val="24"/>
          <w:rtl/>
        </w:rPr>
        <w:t xml:space="preserve">לרב איירי בממלא רה"ר חביות, ולדבריו אפי' אם ההולך שבר את החבית בכונה כדי לעבור, פטור, אלא שאם הוזק מחמת השבירה פטור בעל החבית, דאיהו דאזיק אנפשיה. לשמואל איירי באפילה. </w:t>
      </w:r>
      <w:r w:rsidRPr="008A5BAC">
        <w:rPr>
          <w:rFonts w:ascii="Calibri" w:eastAsia="Calibri" w:hAnsi="Calibri" w:cs="Tehila" w:hint="cs"/>
          <w:sz w:val="24"/>
          <w:szCs w:val="24"/>
          <w:rtl/>
        </w:rPr>
        <w:t>ל</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איירי בקרן זוית </w:t>
      </w:r>
      <w:r w:rsidRPr="008A5BAC">
        <w:rPr>
          <w:rFonts w:ascii="Calibri" w:eastAsia="Calibri" w:hAnsi="Calibri" w:cs="Tehila" w:hint="cs"/>
          <w:sz w:val="20"/>
          <w:szCs w:val="20"/>
          <w:rtl/>
        </w:rPr>
        <w:t>שהיתה מונחת בפינת המעבר ממבוי למבוי, וכשנכנס למבוי לא ראה את החבית</w:t>
      </w:r>
      <w:r>
        <w:rPr>
          <w:rFonts w:ascii="Calibri" w:eastAsia="Calibri" w:hAnsi="Calibri" w:cs="Tehila" w:hint="cs"/>
          <w:sz w:val="20"/>
          <w:szCs w:val="20"/>
          <w:rtl/>
        </w:rPr>
        <w:t>.</w:t>
      </w:r>
      <w:r>
        <w:rPr>
          <w:rFonts w:ascii="Calibri" w:eastAsia="Calibri" w:hAnsi="Calibri" w:cs="Tehila" w:hint="cs"/>
          <w:sz w:val="24"/>
          <w:szCs w:val="24"/>
          <w:rtl/>
        </w:rPr>
        <w:t xml:space="preserve"> ובמערבא סברי שבכל גוונא פטור,</w:t>
      </w:r>
      <w:r w:rsidRPr="008A5BAC">
        <w:rPr>
          <w:rFonts w:ascii="Calibri" w:eastAsia="Calibri" w:hAnsi="Calibri" w:cs="Tehila" w:hint="cs"/>
          <w:sz w:val="24"/>
          <w:szCs w:val="24"/>
          <w:rtl/>
        </w:rPr>
        <w:t xml:space="preserve"> לפי שאין</w:t>
      </w:r>
      <w:r>
        <w:rPr>
          <w:rFonts w:ascii="Calibri" w:eastAsia="Calibri" w:hAnsi="Calibri" w:cs="Tehila" w:hint="cs"/>
          <w:sz w:val="24"/>
          <w:szCs w:val="24"/>
          <w:rtl/>
        </w:rPr>
        <w:t xml:space="preserve"> דרכם של בני אדם להתבונן בדרכים, </w:t>
      </w:r>
      <w:r>
        <w:rPr>
          <w:rFonts w:ascii="Calibri" w:eastAsia="Calibri" w:hAnsi="Calibri" w:cs="Tehila" w:hint="cs"/>
          <w:sz w:val="20"/>
          <w:szCs w:val="20"/>
          <w:rtl/>
        </w:rPr>
        <w:t xml:space="preserve">אמנם שור שעיניו למטה איבעי ליה לעיוני, ולכן שור פקח שנפל לבור ביום פטור בעל הבור. תוד"ה לפי. </w:t>
      </w:r>
      <w:r w:rsidRPr="008A5BAC">
        <w:rPr>
          <w:rFonts w:ascii="Calibri" w:eastAsia="Calibri" w:hAnsi="Calibri" w:cs="Tehila" w:hint="cs"/>
          <w:sz w:val="24"/>
          <w:szCs w:val="24"/>
          <w:rtl/>
        </w:rPr>
        <w:t xml:space="preserve"> </w:t>
      </w:r>
    </w:p>
    <w:p w14:paraId="511EA4DF" w14:textId="77777777" w:rsidR="00FE4CB5" w:rsidRDefault="00FE4CB5" w:rsidP="00FE4CB5">
      <w:pPr>
        <w:spacing w:after="120" w:line="312" w:lineRule="auto"/>
        <w:jc w:val="both"/>
        <w:rPr>
          <w:rFonts w:ascii="Calibri" w:eastAsia="Calibri" w:hAnsi="Calibri" w:cs="Tehila"/>
          <w:sz w:val="24"/>
          <w:szCs w:val="24"/>
          <w:rtl/>
        </w:rPr>
      </w:pPr>
      <w:r w:rsidRPr="005841C5">
        <w:rPr>
          <w:rFonts w:ascii="Calibri" w:eastAsia="Calibri" w:hAnsi="Calibri" w:cs="TehilaMedium" w:hint="cs"/>
          <w:sz w:val="26"/>
          <w:szCs w:val="26"/>
          <w:rtl/>
        </w:rPr>
        <w:t>המניח חבית ברה"ר ברשות</w:t>
      </w:r>
      <w:r>
        <w:rPr>
          <w:rFonts w:ascii="Calibri" w:eastAsia="Calibri" w:hAnsi="Calibri" w:cs="Tehila" w:hint="cs"/>
          <w:sz w:val="24"/>
          <w:szCs w:val="24"/>
          <w:rtl/>
        </w:rPr>
        <w:t xml:space="preserve"> וכגון בקרנא </w:t>
      </w:r>
      <w:proofErr w:type="spellStart"/>
      <w:r>
        <w:rPr>
          <w:rFonts w:ascii="Calibri" w:eastAsia="Calibri" w:hAnsi="Calibri" w:cs="Tehila" w:hint="cs"/>
          <w:sz w:val="24"/>
          <w:szCs w:val="24"/>
          <w:rtl/>
        </w:rPr>
        <w:t>דעצרי</w:t>
      </w:r>
      <w:proofErr w:type="spellEnd"/>
      <w:r>
        <w:rPr>
          <w:rFonts w:ascii="Calibri" w:eastAsia="Calibri" w:hAnsi="Calibri" w:cs="Tehila" w:hint="cs"/>
          <w:sz w:val="24"/>
          <w:szCs w:val="24"/>
          <w:rtl/>
        </w:rPr>
        <w:t xml:space="preserve"> </w:t>
      </w:r>
      <w:r w:rsidRPr="005841C5">
        <w:rPr>
          <w:rFonts w:ascii="Calibri" w:eastAsia="Calibri" w:hAnsi="Calibri" w:cs="Tehila" w:hint="cs"/>
          <w:sz w:val="20"/>
          <w:szCs w:val="20"/>
          <w:rtl/>
        </w:rPr>
        <w:t>-קרן זוית הסמוכה לבית הבד,</w:t>
      </w:r>
      <w:r>
        <w:rPr>
          <w:rFonts w:ascii="Calibri" w:eastAsia="Calibri" w:hAnsi="Calibri" w:cs="Tehila" w:hint="cs"/>
          <w:rtl/>
        </w:rPr>
        <w:t xml:space="preserve"> </w:t>
      </w:r>
      <w:r w:rsidRPr="008A5BAC">
        <w:rPr>
          <w:rFonts w:ascii="Calibri" w:eastAsia="Calibri" w:hAnsi="Calibri" w:cs="Tehila" w:hint="cs"/>
          <w:sz w:val="20"/>
          <w:szCs w:val="20"/>
          <w:rtl/>
        </w:rPr>
        <w:t>שהיה המנהג שכשבית הבד היה מלא אנשים היו הבאים מניחים כליהם ברה"ר וממתינים עד שיצאו הנכנסים</w:t>
      </w:r>
      <w:r>
        <w:rPr>
          <w:rFonts w:ascii="Calibri" w:eastAsia="Calibri" w:hAnsi="Calibri" w:cs="Tehila" w:hint="cs"/>
          <w:sz w:val="20"/>
          <w:szCs w:val="20"/>
          <w:rtl/>
        </w:rPr>
        <w:t xml:space="preserve">, </w:t>
      </w:r>
      <w:r>
        <w:rPr>
          <w:rFonts w:ascii="Calibri" w:eastAsia="Calibri" w:hAnsi="Calibri" w:cs="Tehila" w:hint="cs"/>
          <w:sz w:val="24"/>
          <w:szCs w:val="24"/>
          <w:rtl/>
        </w:rPr>
        <w:t>חייב לכו"ע.</w:t>
      </w:r>
    </w:p>
    <w:p w14:paraId="1FA7D3AF" w14:textId="77777777" w:rsidR="00FE4CB5" w:rsidRPr="008A5BAC" w:rsidRDefault="00FE4CB5" w:rsidP="00FE4CB5">
      <w:pPr>
        <w:spacing w:line="312" w:lineRule="auto"/>
        <w:jc w:val="both"/>
        <w:rPr>
          <w:rFonts w:ascii="Calibri" w:eastAsia="Calibri" w:hAnsi="Calibri" w:cs="Tehila"/>
          <w:sz w:val="24"/>
          <w:szCs w:val="24"/>
          <w:rtl/>
        </w:rPr>
      </w:pPr>
      <w:r w:rsidRPr="005841C5">
        <w:rPr>
          <w:rFonts w:ascii="Calibri" w:eastAsia="Calibri" w:hAnsi="Calibri" w:cs="TehilaMedium" w:hint="cs"/>
          <w:rtl/>
        </w:rPr>
        <w:t>כללי חיוב אדם או שור שנתקלו והזיקו או הוזקו-</w:t>
      </w:r>
      <w:r w:rsidRPr="005841C5">
        <w:rPr>
          <w:rFonts w:ascii="Calibri" w:eastAsia="Calibri" w:hAnsi="Calibri" w:cs="Tehila" w:hint="cs"/>
          <w:rtl/>
        </w:rPr>
        <w:t xml:space="preserve"> </w:t>
      </w:r>
      <w:r>
        <w:rPr>
          <w:rFonts w:ascii="Calibri" w:eastAsia="Calibri" w:hAnsi="Calibri" w:cs="Tehila" w:hint="cs"/>
          <w:sz w:val="20"/>
          <w:szCs w:val="20"/>
          <w:rtl/>
        </w:rPr>
        <w:t xml:space="preserve">כתבו התוס' (ד"ה אמאי) שנדון הגמ' אם איבעי ליה לעיוני הוא רק לגבי חיוב הנתקל על החבית, אבל לא לענין לפטור את בעל החבית אם הוזק הנתקל מהחבית, מפני שיותר יש לשמור שלא יזיק </w:t>
      </w:r>
      <w:proofErr w:type="spellStart"/>
      <w:r>
        <w:rPr>
          <w:rFonts w:ascii="Calibri" w:eastAsia="Calibri" w:hAnsi="Calibri" w:cs="Tehila" w:hint="cs"/>
          <w:sz w:val="20"/>
          <w:szCs w:val="20"/>
          <w:rtl/>
        </w:rPr>
        <w:t>משלא</w:t>
      </w:r>
      <w:proofErr w:type="spellEnd"/>
      <w:r>
        <w:rPr>
          <w:rFonts w:ascii="Calibri" w:eastAsia="Calibri" w:hAnsi="Calibri" w:cs="Tehila" w:hint="cs"/>
          <w:sz w:val="20"/>
          <w:szCs w:val="20"/>
          <w:rtl/>
        </w:rPr>
        <w:t xml:space="preserve"> יוזק. ואין לפטור את הנתקל מדין כל המשנה ובא אחר ושינה בו פטור, משום שלגבי אדם לא נאמר כלל זה. עוד כתבו התוס' שדווקא במקום הליכתו איבעי ליה לעיוני, ולא במקום הליכת הבהמה, ולכן אם הניח חנווני נר מחוץ לחנות והפשתן שעל הגמל גרם לשריפה, בעל הגמל פטור. אמנם הקשו התוס' שהרי גם בבהמה אומרים איבעי ליה לעיוני ומיזל, כדמצינו ששור פקח שנפל ביום לבור פטור בעל הבור, וא"כ צ"ב למה בהמה שדרסה על בהמה שרבצה ברה"ר פטורה (דאי איירי בממלא רה"ר חביות פטור אף אם בעטה).</w:t>
      </w:r>
      <w:r>
        <w:rPr>
          <w:rFonts w:ascii="Calibri" w:eastAsia="Calibri" w:hAnsi="Calibri" w:cs="Tehila" w:hint="cs"/>
          <w:sz w:val="24"/>
          <w:szCs w:val="24"/>
          <w:rtl/>
        </w:rPr>
        <w:t xml:space="preserve"> </w:t>
      </w:r>
      <w:r w:rsidRPr="007A7CF8">
        <w:rPr>
          <w:rFonts w:ascii="Calibri" w:eastAsia="Calibri" w:hAnsi="Calibri" w:cs="Tehila" w:hint="cs"/>
          <w:sz w:val="20"/>
          <w:szCs w:val="20"/>
          <w:rtl/>
        </w:rPr>
        <w:t>עוד כתבו התוס'</w:t>
      </w:r>
      <w:r>
        <w:rPr>
          <w:rFonts w:ascii="Calibri" w:eastAsia="Calibri" w:hAnsi="Calibri" w:cs="Tehila" w:hint="cs"/>
          <w:sz w:val="20"/>
          <w:szCs w:val="20"/>
          <w:rtl/>
        </w:rPr>
        <w:t xml:space="preserve"> (ד"ה ושמואל) דהכא שאומרים שהנתקל פטור היינו בנתקל בדבר אחר, דאי לא איבעי ליה לעיוני אנוס הוא, אבל בנתקל מעצמו הגמ' לקמן דנה אם הוא פושע או לא, ואף שאדם המזיק חייב באונס, היינו דווקא באונס כעין אבידה, דשומר חינם פטור בזה, ואדם המזיק או שומר שכר חייבים, אבל באונס כעין גניבה אדם המזיק פטור, ולכן מי שהלך לישן ואח"כ בא אחר לישן שם והזיקו הראשון, פטור, וכן יתומים שהניח לה אביהם פרה שאולה וטבחוה ואכלוה אינם משלמים אלא מה שנהנו, וכן בעל קורה שנעמד ונתקל בו בעל חבית שהלך אחריו פטור בעל הקורה, ונופל מן הגג ברוח שאינה מצויה חייב </w:t>
      </w:r>
      <w:r>
        <w:rPr>
          <w:rFonts w:ascii="Calibri" w:eastAsia="Calibri" w:hAnsi="Calibri" w:cs="Tehila" w:hint="cs"/>
          <w:sz w:val="20"/>
          <w:szCs w:val="20"/>
          <w:rtl/>
        </w:rPr>
        <w:t xml:space="preserve">מפני שזה אונס כעין גניבה, וטבח אומן שקלקל זה אונס כעין גניבה. </w:t>
      </w:r>
    </w:p>
    <w:p w14:paraId="04709DCB" w14:textId="77777777" w:rsidR="00FE4CB5" w:rsidRPr="00D018E8" w:rsidRDefault="00FE4CB5" w:rsidP="00FE4CB5">
      <w:pPr>
        <w:spacing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חיוב בושת-</w:t>
      </w:r>
      <w:r w:rsidRPr="008A5BAC">
        <w:rPr>
          <w:rFonts w:ascii="Calibri" w:eastAsia="Calibri" w:hAnsi="Calibri" w:cs="Tehila" w:hint="cs"/>
          <w:sz w:val="24"/>
          <w:szCs w:val="24"/>
          <w:rtl/>
        </w:rPr>
        <w:t xml:space="preserve"> הבועט בחבירו בארכובתו חייב ג' </w:t>
      </w:r>
      <w:r w:rsidRPr="008A5BAC">
        <w:rPr>
          <w:rFonts w:ascii="Calibri" w:eastAsia="Calibri" w:hAnsi="Calibri" w:cs="Tehila" w:hint="cs"/>
          <w:sz w:val="20"/>
          <w:szCs w:val="20"/>
          <w:rtl/>
        </w:rPr>
        <w:t>סלעים,</w:t>
      </w:r>
      <w:r>
        <w:rPr>
          <w:rFonts w:ascii="Calibri" w:eastAsia="Calibri" w:hAnsi="Calibri" w:cs="Tehila" w:hint="cs"/>
          <w:sz w:val="20"/>
          <w:szCs w:val="20"/>
          <w:rtl/>
        </w:rPr>
        <w:t xml:space="preserve"> לפי שגדולה בושת מכת הארכובה ממכת היד,</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ובבעיטה </w:t>
      </w:r>
      <w:r w:rsidRPr="008A5BAC">
        <w:rPr>
          <w:rFonts w:ascii="Calibri" w:eastAsia="Calibri" w:hAnsi="Calibri" w:cs="Tehila" w:hint="cs"/>
          <w:sz w:val="20"/>
          <w:szCs w:val="20"/>
          <w:rtl/>
        </w:rPr>
        <w:t xml:space="preserve">ברגל </w:t>
      </w:r>
      <w:r w:rsidRPr="008A5BAC">
        <w:rPr>
          <w:rFonts w:ascii="Calibri" w:eastAsia="Calibri" w:hAnsi="Calibri" w:cs="Tehila" w:hint="cs"/>
          <w:sz w:val="24"/>
          <w:szCs w:val="24"/>
          <w:rtl/>
        </w:rPr>
        <w:t xml:space="preserve">ה', ובסנוקרת </w:t>
      </w:r>
      <w:r w:rsidRPr="008A5BAC">
        <w:rPr>
          <w:rFonts w:ascii="Calibri" w:eastAsia="Calibri" w:hAnsi="Calibri" w:cs="Tehila" w:hint="cs"/>
          <w:sz w:val="20"/>
          <w:szCs w:val="20"/>
          <w:rtl/>
        </w:rPr>
        <w:t xml:space="preserve">שהכהו באוכף של חמור </w:t>
      </w:r>
      <w:r>
        <w:rPr>
          <w:rFonts w:ascii="Calibri" w:eastAsia="Calibri" w:hAnsi="Calibri" w:cs="Tehila" w:hint="cs"/>
          <w:sz w:val="24"/>
          <w:szCs w:val="24"/>
          <w:rtl/>
        </w:rPr>
        <w:t xml:space="preserve">י"ג. </w:t>
      </w:r>
      <w:r>
        <w:rPr>
          <w:rFonts w:ascii="Calibri" w:eastAsia="Calibri" w:hAnsi="Calibri" w:cs="Tehila" w:hint="cs"/>
          <w:sz w:val="20"/>
          <w:szCs w:val="20"/>
          <w:rtl/>
        </w:rPr>
        <w:t>י"א דהיינו לעני, אבל אחרים הכל לפי המבייש והמתבייש, והתוס' (ד"ה הרי) כתבו דהיינו לגדול שבישראל.</w:t>
      </w:r>
      <w:r w:rsidRPr="008A5BAC">
        <w:rPr>
          <w:rFonts w:ascii="Calibri" w:eastAsia="Calibri" w:hAnsi="Calibri" w:cs="Tehila" w:hint="cs"/>
          <w:sz w:val="24"/>
          <w:szCs w:val="24"/>
          <w:rtl/>
        </w:rPr>
        <w:t xml:space="preserve"> אך אין גובים קנס בבבל.</w:t>
      </w:r>
      <w:r>
        <w:rPr>
          <w:rFonts w:ascii="Calibri" w:eastAsia="Calibri" w:hAnsi="Calibri" w:cs="Tehila" w:hint="cs"/>
          <w:sz w:val="24"/>
          <w:szCs w:val="24"/>
          <w:rtl/>
        </w:rPr>
        <w:t xml:space="preserve"> </w:t>
      </w:r>
      <w:r>
        <w:rPr>
          <w:rFonts w:ascii="Calibri" w:eastAsia="Calibri" w:hAnsi="Calibri" w:cs="Tehila" w:hint="cs"/>
          <w:sz w:val="20"/>
          <w:szCs w:val="20"/>
          <w:rtl/>
        </w:rPr>
        <w:t>לרש"י בושת הוא קנס, אבל התוס' (ד"ה קנסא) כתבו שאין זה ממש קנס, אלא שכל דבר שאין בו הפסד ממון אין דנים בבבל.</w:t>
      </w:r>
    </w:p>
    <w:p w14:paraId="6F623794" w14:textId="77777777" w:rsidR="00FE4CB5" w:rsidRPr="008A5BAC" w:rsidRDefault="00FE4CB5" w:rsidP="00FE4CB5">
      <w:pPr>
        <w:spacing w:after="40" w:line="312"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אי עביד איניש דינא לנפשיה</w:t>
      </w:r>
    </w:p>
    <w:p w14:paraId="25FB29DE" w14:textId="77777777" w:rsidR="00FE4CB5" w:rsidRDefault="00FE4CB5" w:rsidP="00FE4CB5">
      <w:pPr>
        <w:spacing w:after="40" w:line="324" w:lineRule="auto"/>
        <w:ind w:left="113" w:right="113"/>
        <w:jc w:val="both"/>
        <w:rPr>
          <w:rFonts w:ascii="Calibri" w:eastAsia="Calibri" w:hAnsi="Calibri" w:cs="Tehila"/>
          <w:sz w:val="20"/>
          <w:szCs w:val="20"/>
          <w:rtl/>
        </w:rPr>
      </w:pPr>
      <w:r w:rsidRPr="00DC41BD">
        <w:rPr>
          <w:rFonts w:ascii="Calibri" w:eastAsia="Calibri" w:hAnsi="Calibri" w:cs="Tehila" w:hint="cs"/>
          <w:sz w:val="20"/>
          <w:szCs w:val="20"/>
          <w:rtl/>
        </w:rPr>
        <w:t xml:space="preserve">אדם </w:t>
      </w:r>
      <w:r>
        <w:rPr>
          <w:rFonts w:ascii="Calibri" w:eastAsia="Calibri" w:hAnsi="Calibri" w:cs="Tehila" w:hint="cs"/>
          <w:sz w:val="20"/>
          <w:szCs w:val="20"/>
          <w:rtl/>
        </w:rPr>
        <w:t xml:space="preserve">שרואה ממון שלו ביד חבירו, ואם ימתין לתובעו בבי"ד הוא יפסיד, מותר לו לקחת את שלו מיד חבירו, ואם חבירו עומד כנגדו הוא יכול להכותו או להזיקו. והיכא שאין לו הפסד אם יתבענו לבי"ד, יש מחלוקת אם מותר להכותו או להזיקו (אבל לתפוס את שלו מותר לכו"ע, כן דעת הרא"ש, אבל לדעת הרמב"ם המחלוקת היא לגבי אם מותר להוציא מידו). </w:t>
      </w:r>
    </w:p>
    <w:p w14:paraId="2F82024A" w14:textId="77777777" w:rsidR="00FE4CB5" w:rsidRPr="00DC41BD" w:rsidRDefault="00FE4CB5" w:rsidP="00FE4CB5">
      <w:pPr>
        <w:spacing w:after="80" w:line="324" w:lineRule="auto"/>
        <w:ind w:left="113" w:right="113"/>
        <w:jc w:val="both"/>
        <w:rPr>
          <w:rFonts w:ascii="Calibri" w:eastAsia="Calibri" w:hAnsi="Calibri" w:cs="Tehila"/>
          <w:sz w:val="20"/>
          <w:szCs w:val="20"/>
          <w:rtl/>
        </w:rPr>
      </w:pPr>
      <w:r>
        <w:rPr>
          <w:rFonts w:ascii="Calibri" w:eastAsia="Calibri" w:hAnsi="Calibri" w:cs="Tehila" w:hint="cs"/>
          <w:sz w:val="20"/>
          <w:szCs w:val="20"/>
          <w:rtl/>
        </w:rPr>
        <w:t>ולהלן יבוארו כמה אופנים שאדם עושה דין לעצמו, ויבואר מתי חייב ומתי פטור ומתי יש מחלוקת.</w:t>
      </w:r>
    </w:p>
    <w:p w14:paraId="299EA627" w14:textId="77777777" w:rsidR="00FE4CB5" w:rsidRPr="008A5BAC" w:rsidRDefault="00FE4CB5" w:rsidP="00FE4CB5">
      <w:pPr>
        <w:spacing w:after="120" w:line="316" w:lineRule="auto"/>
        <w:jc w:val="both"/>
        <w:rPr>
          <w:rFonts w:ascii="Calibri" w:eastAsia="Calibri" w:hAnsi="Calibri" w:cs="Tehila"/>
          <w:sz w:val="24"/>
          <w:szCs w:val="24"/>
          <w:rtl/>
        </w:rPr>
      </w:pPr>
      <w:r w:rsidRPr="008A5BAC">
        <w:rPr>
          <w:rFonts w:ascii="Calibri" w:eastAsia="Calibri" w:hAnsi="Calibri" w:cs="TehilaMedium" w:hint="cs"/>
          <w:sz w:val="26"/>
          <w:szCs w:val="26"/>
          <w:rtl/>
        </w:rPr>
        <w:t>במקום פסידא</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שיפסיד אם ימתין עד שילך לבי"ד</w:t>
      </w:r>
      <w:r w:rsidRPr="008A5BAC">
        <w:rPr>
          <w:rFonts w:ascii="Calibri" w:eastAsia="Calibri" w:hAnsi="Calibri" w:cs="Tehila" w:hint="cs"/>
          <w:sz w:val="24"/>
          <w:szCs w:val="24"/>
          <w:rtl/>
        </w:rPr>
        <w:t xml:space="preserve"> לכו"ע עב</w:t>
      </w:r>
      <w:r>
        <w:rPr>
          <w:rFonts w:ascii="Calibri" w:eastAsia="Calibri" w:hAnsi="Calibri" w:cs="Tehila" w:hint="cs"/>
          <w:sz w:val="24"/>
          <w:szCs w:val="24"/>
          <w:rtl/>
        </w:rPr>
        <w:t>י</w:t>
      </w:r>
      <w:r w:rsidRPr="008A5BAC">
        <w:rPr>
          <w:rFonts w:ascii="Calibri" w:eastAsia="Calibri" w:hAnsi="Calibri" w:cs="Tehila" w:hint="cs"/>
          <w:sz w:val="24"/>
          <w:szCs w:val="24"/>
          <w:rtl/>
        </w:rPr>
        <w:t xml:space="preserve">ד איניש דינא לנפשיה, וכגון בור מים השייך לשניים ובא אחד למלא ביום של חבירו ואינו מסכים להפסיק, מותר להכותו אפי' מאה מכות, </w:t>
      </w:r>
      <w:r w:rsidRPr="008A5BAC">
        <w:rPr>
          <w:rFonts w:ascii="Calibri" w:eastAsia="Calibri" w:hAnsi="Calibri" w:cs="Tehila" w:hint="cs"/>
          <w:sz w:val="20"/>
          <w:szCs w:val="20"/>
          <w:rtl/>
        </w:rPr>
        <w:t>שאם ילך לבי"ד לא ידע כמה דלה, או שמא יכלו המים מהבור ואין לו פרעון.</w:t>
      </w:r>
    </w:p>
    <w:p w14:paraId="4658F4C5" w14:textId="77777777" w:rsidR="00FE4CB5" w:rsidRPr="008A5BAC" w:rsidRDefault="00FE4CB5" w:rsidP="00FE4CB5">
      <w:pPr>
        <w:spacing w:after="120" w:line="316" w:lineRule="auto"/>
        <w:jc w:val="both"/>
        <w:rPr>
          <w:rFonts w:ascii="Calibri" w:eastAsia="Calibri" w:hAnsi="Calibri" w:cs="Tehila"/>
          <w:sz w:val="24"/>
          <w:szCs w:val="24"/>
          <w:rtl/>
        </w:rPr>
      </w:pPr>
      <w:r w:rsidRPr="008A5BAC">
        <w:rPr>
          <w:rFonts w:ascii="Calibri" w:eastAsia="Calibri" w:hAnsi="Calibri" w:cs="TehilaMedium" w:hint="cs"/>
          <w:sz w:val="26"/>
          <w:szCs w:val="26"/>
          <w:rtl/>
        </w:rPr>
        <w:t>במקום דליכא פסידא</w:t>
      </w:r>
      <w:r>
        <w:rPr>
          <w:rFonts w:ascii="Calibri" w:eastAsia="Calibri" w:hAnsi="Calibri" w:cs="TehilaMedium" w:hint="cs"/>
          <w:sz w:val="26"/>
          <w:szCs w:val="26"/>
          <w:rtl/>
        </w:rPr>
        <w:t>-</w:t>
      </w:r>
      <w:r w:rsidRPr="008A5BAC">
        <w:rPr>
          <w:rFonts w:ascii="Calibri" w:eastAsia="Calibri" w:hAnsi="Calibri" w:cs="Tehila" w:hint="cs"/>
          <w:sz w:val="24"/>
          <w:szCs w:val="24"/>
          <w:rtl/>
        </w:rPr>
        <w:t xml:space="preserve"> לרב יהודה לא עביד איניש דינא לנפשיה </w:t>
      </w:r>
      <w:r w:rsidRPr="008A5BAC">
        <w:rPr>
          <w:rFonts w:ascii="Calibri" w:eastAsia="Calibri" w:hAnsi="Calibri" w:cs="Tehila" w:hint="cs"/>
          <w:sz w:val="20"/>
          <w:szCs w:val="20"/>
          <w:rtl/>
        </w:rPr>
        <w:t>ואפי' דין אמת</w:t>
      </w:r>
      <w:r>
        <w:rPr>
          <w:rFonts w:ascii="Calibri" w:eastAsia="Calibri" w:hAnsi="Calibri" w:cs="Tehila" w:hint="cs"/>
          <w:sz w:val="20"/>
          <w:szCs w:val="20"/>
          <w:rtl/>
        </w:rPr>
        <w:t>,</w:t>
      </w:r>
      <w:r w:rsidRPr="008A5BAC">
        <w:rPr>
          <w:rFonts w:ascii="Calibri" w:eastAsia="Calibri" w:hAnsi="Calibri" w:cs="Tehila" w:hint="cs"/>
          <w:sz w:val="24"/>
          <w:szCs w:val="24"/>
          <w:rtl/>
        </w:rPr>
        <w:t xml:space="preserve"> אלא ילך לדין, ולרב נחמן עביד איניש דינא לנפשיה, דכיון שעושה כדין א"צ לטרוח.</w:t>
      </w:r>
      <w:r>
        <w:rPr>
          <w:rFonts w:ascii="Calibri" w:eastAsia="Calibri" w:hAnsi="Calibri" w:cs="Tehila" w:hint="cs"/>
          <w:sz w:val="24"/>
          <w:szCs w:val="24"/>
          <w:rtl/>
        </w:rPr>
        <w:t xml:space="preserve"> ואמנם שיטת </w:t>
      </w:r>
      <w:r w:rsidRPr="00D018E8">
        <w:rPr>
          <w:rFonts w:ascii="Calibri" w:eastAsia="Calibri" w:hAnsi="Calibri" w:cs="Tehila" w:hint="cs"/>
          <w:sz w:val="24"/>
          <w:szCs w:val="24"/>
          <w:rtl/>
        </w:rPr>
        <w:t xml:space="preserve">בן בג </w:t>
      </w:r>
      <w:proofErr w:type="spellStart"/>
      <w:r w:rsidRPr="00D018E8">
        <w:rPr>
          <w:rFonts w:ascii="Calibri" w:eastAsia="Calibri" w:hAnsi="Calibri" w:cs="Tehila" w:hint="cs"/>
          <w:sz w:val="24"/>
          <w:szCs w:val="24"/>
          <w:rtl/>
        </w:rPr>
        <w:t>בג</w:t>
      </w:r>
      <w:proofErr w:type="spellEnd"/>
      <w:r w:rsidRPr="008A5BAC">
        <w:rPr>
          <w:rFonts w:ascii="Calibri" w:eastAsia="Calibri" w:hAnsi="Calibri" w:cs="Tehila" w:hint="cs"/>
          <w:sz w:val="24"/>
          <w:szCs w:val="24"/>
          <w:rtl/>
        </w:rPr>
        <w:t xml:space="preserve"> </w:t>
      </w:r>
      <w:r>
        <w:rPr>
          <w:rFonts w:ascii="Calibri" w:eastAsia="Calibri" w:hAnsi="Calibri" w:cs="Tehila" w:hint="cs"/>
          <w:sz w:val="24"/>
          <w:szCs w:val="24"/>
          <w:rtl/>
        </w:rPr>
        <w:t>ד</w:t>
      </w:r>
      <w:r w:rsidRPr="008A5BAC">
        <w:rPr>
          <w:rFonts w:ascii="Calibri" w:eastAsia="Calibri" w:hAnsi="Calibri" w:cs="Tehila" w:hint="cs"/>
          <w:sz w:val="24"/>
          <w:szCs w:val="24"/>
          <w:rtl/>
        </w:rPr>
        <w:t>עביד</w:t>
      </w:r>
      <w:r>
        <w:rPr>
          <w:rFonts w:ascii="Calibri" w:eastAsia="Calibri" w:hAnsi="Calibri" w:cs="Tehila" w:hint="cs"/>
          <w:sz w:val="24"/>
          <w:szCs w:val="24"/>
          <w:rtl/>
        </w:rPr>
        <w:t xml:space="preserve"> איניש דינא לנפשיה, כדמצינו שמי ש</w:t>
      </w:r>
      <w:r w:rsidRPr="008A5BAC">
        <w:rPr>
          <w:rFonts w:ascii="Calibri" w:eastAsia="Calibri" w:hAnsi="Calibri" w:cs="Tehila" w:hint="cs"/>
          <w:sz w:val="24"/>
          <w:szCs w:val="24"/>
          <w:rtl/>
        </w:rPr>
        <w:t xml:space="preserve">יש דבר שלו אצל חבירו, לא יכנס שלא ברשות </w:t>
      </w:r>
      <w:r w:rsidRPr="008A5BAC">
        <w:rPr>
          <w:rFonts w:ascii="Calibri" w:eastAsia="Calibri" w:hAnsi="Calibri" w:cs="Tehila" w:hint="cs"/>
          <w:sz w:val="20"/>
          <w:szCs w:val="20"/>
          <w:rtl/>
        </w:rPr>
        <w:t>בגניבה ובסתר</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כדי </w:t>
      </w:r>
      <w:r w:rsidRPr="008A5BAC">
        <w:rPr>
          <w:rFonts w:ascii="Calibri" w:eastAsia="Calibri" w:hAnsi="Calibri" w:cs="Tehila" w:hint="cs"/>
          <w:sz w:val="24"/>
          <w:szCs w:val="24"/>
          <w:rtl/>
        </w:rPr>
        <w:t xml:space="preserve">שלא יראה עליו כגנב, </w:t>
      </w:r>
      <w:r>
        <w:rPr>
          <w:rFonts w:ascii="Calibri" w:eastAsia="Calibri" w:hAnsi="Calibri" w:cs="Tehila" w:hint="cs"/>
          <w:sz w:val="20"/>
          <w:szCs w:val="20"/>
          <w:rtl/>
        </w:rPr>
        <w:t>(ואיירי בדליכא פסידא, דאל"כ מותר להיכנס גם שלא ברשות. תוד"ה אלא),</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אלא ישבור את שיניו </w:t>
      </w:r>
      <w:r>
        <w:rPr>
          <w:rFonts w:ascii="Calibri" w:eastAsia="Calibri" w:hAnsi="Calibri" w:cs="Tehila" w:hint="cs"/>
          <w:sz w:val="20"/>
          <w:szCs w:val="20"/>
          <w:rtl/>
        </w:rPr>
        <w:t>-</w:t>
      </w:r>
      <w:r w:rsidRPr="008A5BAC">
        <w:rPr>
          <w:rFonts w:ascii="Calibri" w:eastAsia="Calibri" w:hAnsi="Calibri" w:cs="Tehila" w:hint="cs"/>
          <w:sz w:val="20"/>
          <w:szCs w:val="20"/>
          <w:rtl/>
        </w:rPr>
        <w:t>יקח בחזקה</w:t>
      </w:r>
      <w:r>
        <w:rPr>
          <w:rFonts w:ascii="Calibri" w:eastAsia="Calibri" w:hAnsi="Calibri" w:cs="Tehila" w:hint="cs"/>
          <w:sz w:val="24"/>
          <w:szCs w:val="24"/>
          <w:rtl/>
        </w:rPr>
        <w:t>, ויאמר לו את שלי אני נוטל</w:t>
      </w:r>
      <w:r w:rsidRPr="008A5BAC">
        <w:rPr>
          <w:rFonts w:ascii="Calibri" w:eastAsia="Calibri" w:hAnsi="Calibri" w:cs="Tehila" w:hint="cs"/>
          <w:sz w:val="24"/>
          <w:szCs w:val="24"/>
          <w:rtl/>
        </w:rPr>
        <w:t>.</w:t>
      </w:r>
      <w:r>
        <w:rPr>
          <w:rFonts w:ascii="Calibri" w:eastAsia="Calibri" w:hAnsi="Calibri" w:cs="Tehila" w:hint="cs"/>
          <w:sz w:val="24"/>
          <w:szCs w:val="24"/>
          <w:rtl/>
        </w:rPr>
        <w:t xml:space="preserve"> אמנם י"ל שרבנן חולקים על בן בג </w:t>
      </w:r>
      <w:proofErr w:type="spellStart"/>
      <w:r>
        <w:rPr>
          <w:rFonts w:ascii="Calibri" w:eastAsia="Calibri" w:hAnsi="Calibri" w:cs="Tehila" w:hint="cs"/>
          <w:sz w:val="24"/>
          <w:szCs w:val="24"/>
          <w:rtl/>
        </w:rPr>
        <w:t>בג</w:t>
      </w:r>
      <w:proofErr w:type="spellEnd"/>
      <w:r>
        <w:rPr>
          <w:rFonts w:ascii="Calibri" w:eastAsia="Calibri" w:hAnsi="Calibri" w:cs="Tehila" w:hint="cs"/>
          <w:sz w:val="24"/>
          <w:szCs w:val="24"/>
          <w:rtl/>
        </w:rPr>
        <w:t xml:space="preserve">. לרבי ינאי כוונת בן בג </w:t>
      </w:r>
      <w:proofErr w:type="spellStart"/>
      <w:r>
        <w:rPr>
          <w:rFonts w:ascii="Calibri" w:eastAsia="Calibri" w:hAnsi="Calibri" w:cs="Tehila" w:hint="cs"/>
          <w:sz w:val="24"/>
          <w:szCs w:val="24"/>
          <w:rtl/>
        </w:rPr>
        <w:t>בג</w:t>
      </w:r>
      <w:proofErr w:type="spellEnd"/>
      <w:r>
        <w:rPr>
          <w:rFonts w:ascii="Calibri" w:eastAsia="Calibri" w:hAnsi="Calibri" w:cs="Tehila" w:hint="cs"/>
          <w:sz w:val="24"/>
          <w:szCs w:val="24"/>
          <w:rtl/>
        </w:rPr>
        <w:t xml:space="preserve"> שישבור את שיניו בדין, והגמ' מקשה על דבריו מלשון </w:t>
      </w:r>
      <w:proofErr w:type="spellStart"/>
      <w:r>
        <w:rPr>
          <w:rFonts w:ascii="Calibri" w:eastAsia="Calibri" w:hAnsi="Calibri" w:cs="Tehila" w:hint="cs"/>
          <w:sz w:val="24"/>
          <w:szCs w:val="24"/>
          <w:rtl/>
        </w:rPr>
        <w:t>הברייתא</w:t>
      </w:r>
      <w:proofErr w:type="spellEnd"/>
      <w:r>
        <w:rPr>
          <w:rFonts w:ascii="Calibri" w:eastAsia="Calibri" w:hAnsi="Calibri" w:cs="Tehila" w:hint="cs"/>
          <w:sz w:val="24"/>
          <w:szCs w:val="24"/>
          <w:rtl/>
        </w:rPr>
        <w:t>.</w:t>
      </w:r>
      <w:r w:rsidRPr="008A5BAC">
        <w:rPr>
          <w:rFonts w:ascii="Calibri" w:eastAsia="Calibri" w:hAnsi="Calibri" w:cs="Tehila" w:hint="cs"/>
          <w:sz w:val="24"/>
          <w:szCs w:val="24"/>
          <w:rtl/>
        </w:rPr>
        <w:t xml:space="preserve"> </w:t>
      </w:r>
    </w:p>
    <w:p w14:paraId="5DB2F1CC" w14:textId="77777777" w:rsidR="00FE4CB5" w:rsidRDefault="00FE4CB5" w:rsidP="00FE4CB5">
      <w:pPr>
        <w:spacing w:after="120" w:line="312" w:lineRule="auto"/>
        <w:jc w:val="both"/>
        <w:rPr>
          <w:rFonts w:ascii="Calibri" w:eastAsia="Calibri" w:hAnsi="Calibri" w:cs="TehilaMedium"/>
          <w:sz w:val="26"/>
          <w:szCs w:val="26"/>
          <w:rtl/>
        </w:rPr>
      </w:pPr>
      <w:r w:rsidRPr="00A4262F">
        <w:rPr>
          <w:rStyle w:val="afc"/>
          <w:rFonts w:hint="cs"/>
          <w:rtl/>
        </w:rPr>
        <w:t>כ"ח.</w:t>
      </w:r>
      <w:r w:rsidRPr="008A5BAC">
        <w:rPr>
          <w:rFonts w:ascii="Calibri" w:eastAsia="Calibri" w:hAnsi="Calibri" w:cs="TehilaMedium" w:hint="cs"/>
          <w:sz w:val="26"/>
          <w:szCs w:val="26"/>
          <w:rtl/>
        </w:rPr>
        <w:t xml:space="preserve"> שור שעלה ע"ג חבירו להורגו</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אם דחף את העליון ומת חייב, מפני שהיה לו לשומטו לשלו, ואם שמט את שלו התחתון ומת, </w:t>
      </w:r>
      <w:r w:rsidRPr="008A5BAC">
        <w:rPr>
          <w:rFonts w:ascii="Calibri" w:eastAsia="Calibri" w:hAnsi="Calibri" w:cs="Tehila" w:hint="cs"/>
          <w:sz w:val="24"/>
          <w:szCs w:val="24"/>
          <w:rtl/>
        </w:rPr>
        <w:t>אם השור מועד</w:t>
      </w:r>
      <w:r>
        <w:rPr>
          <w:rFonts w:ascii="Calibri" w:eastAsia="Calibri" w:hAnsi="Calibri" w:cs="Tehila" w:hint="cs"/>
          <w:sz w:val="24"/>
          <w:szCs w:val="24"/>
          <w:rtl/>
        </w:rPr>
        <w:t xml:space="preserve"> </w:t>
      </w:r>
      <w:r>
        <w:rPr>
          <w:rFonts w:ascii="Calibri" w:eastAsia="Calibri" w:hAnsi="Calibri" w:cs="Tehila" w:hint="cs"/>
          <w:sz w:val="20"/>
          <w:szCs w:val="20"/>
          <w:rtl/>
        </w:rPr>
        <w:t>דליכא פסידא שהרי ישלם לו נזק שלם,</w:t>
      </w:r>
      <w:r w:rsidRPr="008A5BAC">
        <w:rPr>
          <w:rFonts w:ascii="Calibri" w:eastAsia="Calibri" w:hAnsi="Calibri" w:cs="Tehila" w:hint="cs"/>
          <w:sz w:val="24"/>
          <w:szCs w:val="24"/>
          <w:rtl/>
        </w:rPr>
        <w:t xml:space="preserve"> הדין תלוי במח</w:t>
      </w:r>
      <w:r>
        <w:rPr>
          <w:rFonts w:ascii="Calibri" w:eastAsia="Calibri" w:hAnsi="Calibri" w:cs="Tehila" w:hint="cs"/>
          <w:sz w:val="24"/>
          <w:szCs w:val="24"/>
          <w:rtl/>
        </w:rPr>
        <w:t xml:space="preserve">לוקת אי עביד איניש </w:t>
      </w:r>
      <w:r>
        <w:rPr>
          <w:rFonts w:ascii="Calibri" w:eastAsia="Calibri" w:hAnsi="Calibri" w:cs="Tehila" w:hint="cs"/>
          <w:sz w:val="24"/>
          <w:szCs w:val="24"/>
          <w:rtl/>
        </w:rPr>
        <w:lastRenderedPageBreak/>
        <w:t xml:space="preserve">דינא לנפשיה, ואם השור תם פטור לכו"ע, </w:t>
      </w:r>
      <w:r w:rsidRPr="008A5BAC">
        <w:rPr>
          <w:rFonts w:ascii="Calibri" w:eastAsia="Calibri" w:hAnsi="Calibri" w:cs="Tehila" w:hint="cs"/>
          <w:sz w:val="24"/>
          <w:szCs w:val="24"/>
          <w:rtl/>
        </w:rPr>
        <w:t xml:space="preserve">כיון דאיכא פסידא </w:t>
      </w:r>
      <w:r w:rsidRPr="008A5BAC">
        <w:rPr>
          <w:rFonts w:ascii="Calibri" w:eastAsia="Calibri" w:hAnsi="Calibri" w:cs="Tehila" w:hint="cs"/>
          <w:sz w:val="20"/>
          <w:szCs w:val="20"/>
          <w:rtl/>
        </w:rPr>
        <w:t>שא</w:t>
      </w:r>
      <w:r>
        <w:rPr>
          <w:rFonts w:ascii="Calibri" w:eastAsia="Calibri" w:hAnsi="Calibri" w:cs="Tehila" w:hint="cs"/>
          <w:sz w:val="20"/>
          <w:szCs w:val="20"/>
          <w:rtl/>
        </w:rPr>
        <w:t>ם ימות שורו לא יקבל אלא חצי נזק.</w:t>
      </w:r>
      <w:r w:rsidRPr="008A5BAC">
        <w:rPr>
          <w:rFonts w:ascii="Calibri" w:eastAsia="Calibri" w:hAnsi="Calibri" w:cs="Tehila" w:hint="cs"/>
          <w:sz w:val="24"/>
          <w:szCs w:val="24"/>
          <w:rtl/>
        </w:rPr>
        <w:t xml:space="preserve"> </w:t>
      </w:r>
    </w:p>
    <w:p w14:paraId="34F2FCD8" w14:textId="77777777" w:rsidR="00FE4CB5" w:rsidRPr="008A5BAC" w:rsidRDefault="00FE4CB5" w:rsidP="00FE4CB5">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הממלא חצר חבירו כדי יין וכדי שמן</w:t>
      </w:r>
      <w:r w:rsidRPr="008A5BAC">
        <w:rPr>
          <w:rFonts w:ascii="Calibri" w:eastAsia="Calibri" w:hAnsi="Calibri" w:cs="Tehila" w:hint="cs"/>
          <w:sz w:val="24"/>
          <w:szCs w:val="24"/>
          <w:rtl/>
        </w:rPr>
        <w:t xml:space="preserve"> למ"ד עביד איניש דינא לנפשיה מותר לשבור את החביות,</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ולא אמרינן שחובתו לסדרם זה על זה, כיון שיש בזה טירחא. (תוד"ה משבר). </w:t>
      </w:r>
      <w:r w:rsidRPr="008A5BAC">
        <w:rPr>
          <w:rFonts w:ascii="Calibri" w:eastAsia="Calibri" w:hAnsi="Calibri" w:cs="Tehila" w:hint="cs"/>
          <w:sz w:val="24"/>
          <w:szCs w:val="24"/>
          <w:rtl/>
        </w:rPr>
        <w:t xml:space="preserve"> ולמ"ד לא עביד איניש דינא לנפשיה מותר לשבור כדי לצאת לבי"ד או כדי להכנס להביא ראיותיו </w:t>
      </w:r>
      <w:r w:rsidRPr="008A5BAC">
        <w:rPr>
          <w:rFonts w:ascii="Calibri" w:eastAsia="Calibri" w:hAnsi="Calibri" w:cs="Tehila" w:hint="cs"/>
          <w:sz w:val="20"/>
          <w:szCs w:val="20"/>
          <w:rtl/>
        </w:rPr>
        <w:t>כגון אם הוא טוען שהיא שלו ונכנס להביא שטר מכירה.</w:t>
      </w:r>
    </w:p>
    <w:p w14:paraId="68DACD39" w14:textId="77777777" w:rsidR="00FE4CB5" w:rsidRPr="008A5BAC" w:rsidRDefault="00FE4CB5" w:rsidP="00FE4CB5">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עבד נרצע שכלו ימיו ורבו מפציר בו לצאת</w:t>
      </w:r>
      <w:r w:rsidRPr="008A5BAC">
        <w:rPr>
          <w:rFonts w:ascii="Calibri" w:eastAsia="Calibri" w:hAnsi="Calibri" w:cs="Tehila" w:hint="cs"/>
          <w:sz w:val="24"/>
          <w:szCs w:val="24"/>
          <w:rtl/>
        </w:rPr>
        <w:t xml:space="preserve"> ועשה בו חבורה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פטור, דכתיב "ולא תקחו כופר לשוב" </w:t>
      </w:r>
      <w:r w:rsidRPr="008A5BAC">
        <w:rPr>
          <w:rFonts w:ascii="Calibri" w:eastAsia="Calibri" w:hAnsi="Calibri" w:cs="Tehila" w:hint="cs"/>
          <w:sz w:val="20"/>
          <w:szCs w:val="20"/>
          <w:rtl/>
        </w:rPr>
        <w:t>קרי ביה לשב שרוצה לשוב לקלקולו ולהיות עבד, או שדינו לשוב למשפחתו ואינו רוצה</w:t>
      </w:r>
      <w:r>
        <w:rPr>
          <w:rFonts w:ascii="Calibri" w:eastAsia="Calibri" w:hAnsi="Calibri" w:cs="Tehila" w:hint="cs"/>
          <w:sz w:val="20"/>
          <w:szCs w:val="20"/>
          <w:rtl/>
        </w:rPr>
        <w:t xml:space="preserve">. </w:t>
      </w:r>
      <w:r>
        <w:rPr>
          <w:rFonts w:ascii="Calibri" w:eastAsia="Calibri" w:hAnsi="Calibri" w:cs="Tehila" w:hint="cs"/>
          <w:sz w:val="24"/>
          <w:szCs w:val="24"/>
          <w:rtl/>
        </w:rPr>
        <w:t>למ"ד עביד איניש דינא לנפשיה ניחא</w:t>
      </w:r>
      <w:r w:rsidRPr="008A5BAC">
        <w:rPr>
          <w:rFonts w:ascii="Calibri" w:eastAsia="Calibri" w:hAnsi="Calibri" w:cs="Tehila" w:hint="cs"/>
          <w:sz w:val="24"/>
          <w:szCs w:val="24"/>
          <w:rtl/>
        </w:rPr>
        <w:t>, ולמ"</w:t>
      </w:r>
      <w:r>
        <w:rPr>
          <w:rFonts w:ascii="Calibri" w:eastAsia="Calibri" w:hAnsi="Calibri" w:cs="Tehila" w:hint="cs"/>
          <w:sz w:val="24"/>
          <w:szCs w:val="24"/>
          <w:rtl/>
        </w:rPr>
        <w:t xml:space="preserve">ד לא עביד איניש דינא לנפשיה איירי </w:t>
      </w:r>
      <w:r w:rsidRPr="008A5BAC">
        <w:rPr>
          <w:rFonts w:ascii="Calibri" w:eastAsia="Calibri" w:hAnsi="Calibri" w:cs="Tehila" w:hint="cs"/>
          <w:sz w:val="24"/>
          <w:szCs w:val="24"/>
          <w:rtl/>
        </w:rPr>
        <w:t xml:space="preserve">בעבד גנב, </w:t>
      </w:r>
      <w:r>
        <w:rPr>
          <w:rFonts w:ascii="Calibri" w:eastAsia="Calibri" w:hAnsi="Calibri" w:cs="Tehila" w:hint="cs"/>
          <w:sz w:val="24"/>
          <w:szCs w:val="24"/>
          <w:rtl/>
        </w:rPr>
        <w:t>(ו</w:t>
      </w:r>
      <w:r w:rsidRPr="008A5BAC">
        <w:rPr>
          <w:rFonts w:ascii="Calibri" w:eastAsia="Calibri" w:hAnsi="Calibri" w:cs="Tehila" w:hint="cs"/>
          <w:sz w:val="24"/>
          <w:szCs w:val="24"/>
          <w:rtl/>
        </w:rPr>
        <w:t>עד עכשיו לא גנב מפני שהיתה אימת אדונו עליו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או דאיירי כשמסר לו האדון שפחה כנענית, דמעכשיו היא אסורה לו </w:t>
      </w:r>
      <w:r w:rsidRPr="008A5BAC">
        <w:rPr>
          <w:rFonts w:ascii="Calibri" w:eastAsia="Calibri" w:hAnsi="Calibri" w:cs="Tehila" w:hint="cs"/>
          <w:sz w:val="20"/>
          <w:szCs w:val="20"/>
          <w:rtl/>
        </w:rPr>
        <w:t>ורשאי להלקותו ולהפרישו, דהאי דינא אינו לנפשיה.</w:t>
      </w:r>
      <w:r>
        <w:rPr>
          <w:rFonts w:ascii="Calibri" w:eastAsia="Calibri" w:hAnsi="Calibri" w:cs="Tehila" w:hint="cs"/>
          <w:sz w:val="20"/>
          <w:szCs w:val="20"/>
          <w:rtl/>
        </w:rPr>
        <w:t xml:space="preserve"> (וה"ה באינו נרצע, אלא שבנרצע רגיל האדון לסרהב לצאת, כיון שכבר אינו יכול להשתעבד בו. תוד"ה מנין).</w:t>
      </w:r>
    </w:p>
    <w:p w14:paraId="2CFFECFC" w14:textId="77777777" w:rsidR="00FE4CB5" w:rsidRPr="00693340" w:rsidRDefault="00FE4CB5" w:rsidP="00FE4CB5">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המניח כד ברה"ר</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ואוקמיה רב בממלא רה"ר חביות</w:t>
      </w:r>
      <w:r>
        <w:rPr>
          <w:rFonts w:ascii="Calibri" w:eastAsia="Calibri" w:hAnsi="Calibri" w:cs="Tehila" w:hint="cs"/>
          <w:sz w:val="20"/>
          <w:szCs w:val="20"/>
          <w:rtl/>
        </w:rPr>
        <w:t xml:space="preserve"> (דאל"כ אסור לו לשבור אלא עליו ללכת בצד. ואמנם אף בממלא ליכא פסידא, כיון שיכול ללכת מדרך אחרת. תוד"ה טעמא),</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ובא אחר ושברו, למ"ד עביד איניש דינא לנפשיה פטור, וקתני במתני' נתקל</w:t>
      </w:r>
      <w:r>
        <w:rPr>
          <w:rFonts w:ascii="Calibri" w:eastAsia="Calibri" w:hAnsi="Calibri" w:cs="Tehila" w:hint="cs"/>
          <w:sz w:val="24"/>
          <w:szCs w:val="24"/>
          <w:rtl/>
        </w:rPr>
        <w:t xml:space="preserve"> ושברה פטור,</w:t>
      </w:r>
      <w:r w:rsidRPr="008A5BAC">
        <w:rPr>
          <w:rFonts w:ascii="Calibri" w:eastAsia="Calibri" w:hAnsi="Calibri" w:cs="Tehila" w:hint="cs"/>
          <w:sz w:val="24"/>
          <w:szCs w:val="24"/>
          <w:rtl/>
        </w:rPr>
        <w:t xml:space="preserve"> משום שרק באופן </w:t>
      </w:r>
      <w:r>
        <w:rPr>
          <w:rFonts w:ascii="Calibri" w:eastAsia="Calibri" w:hAnsi="Calibri" w:cs="Tehila" w:hint="cs"/>
          <w:sz w:val="24"/>
          <w:szCs w:val="24"/>
          <w:rtl/>
        </w:rPr>
        <w:t xml:space="preserve">זה אם הוזק חייב בעל החבית בנזקו, דאם שבר והוזק פטור, דאיהו דאזיק אנפשיה. </w:t>
      </w:r>
    </w:p>
    <w:p w14:paraId="71333AE3" w14:textId="77777777" w:rsidR="00FE4CB5" w:rsidRPr="00306BF2" w:rsidRDefault="00FE4CB5" w:rsidP="00FE4CB5">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אשה שביישה אדם שהכה את בעלה</w:t>
      </w:r>
      <w:r w:rsidRPr="008A5BAC">
        <w:rPr>
          <w:rFonts w:ascii="Calibri" w:eastAsia="Calibri" w:hAnsi="Calibri" w:cs="Tehila" w:hint="cs"/>
          <w:sz w:val="24"/>
          <w:szCs w:val="24"/>
          <w:rtl/>
        </w:rPr>
        <w:t xml:space="preserve"> </w:t>
      </w:r>
      <w:r>
        <w:rPr>
          <w:rFonts w:ascii="Calibri" w:eastAsia="Calibri" w:hAnsi="Calibri" w:cs="Tehila" w:hint="cs"/>
          <w:sz w:val="24"/>
          <w:szCs w:val="24"/>
          <w:rtl/>
        </w:rPr>
        <w:t>חייבת לשלם, דכתיב "וקצותה את כפה". למ"ד לא עביד איניש דינא לנפשיה ניחא,</w:t>
      </w:r>
      <w:r w:rsidRPr="008A5BAC">
        <w:rPr>
          <w:rFonts w:ascii="Calibri" w:eastAsia="Calibri" w:hAnsi="Calibri" w:cs="Tehila" w:hint="cs"/>
          <w:sz w:val="24"/>
          <w:szCs w:val="24"/>
          <w:rtl/>
        </w:rPr>
        <w:t xml:space="preserve"> ולמ"ד עביד איניש דינא לנפשיה איירי ביכולה להציל ע"י דבר אחר </w:t>
      </w:r>
      <w:r>
        <w:rPr>
          <w:rFonts w:ascii="Calibri" w:eastAsia="Calibri" w:hAnsi="Calibri" w:cs="Tehila" w:hint="cs"/>
          <w:sz w:val="20"/>
          <w:szCs w:val="20"/>
          <w:rtl/>
        </w:rPr>
        <w:t>דלאו דינא עבדה,</w:t>
      </w:r>
      <w:r w:rsidRPr="008A5BAC">
        <w:rPr>
          <w:rFonts w:ascii="Calibri" w:eastAsia="Calibri" w:hAnsi="Calibri" w:cs="Tehila" w:hint="cs"/>
          <w:sz w:val="24"/>
          <w:szCs w:val="24"/>
          <w:rtl/>
        </w:rPr>
        <w:t xml:space="preserve"> אבל אם אינה יכולה להציל ע"י דבר אחר, נעשה ידה כשליח בי"ד ופטורה</w:t>
      </w:r>
      <w:r>
        <w:rPr>
          <w:rFonts w:ascii="Calibri" w:eastAsia="Calibri" w:hAnsi="Calibri" w:cs="Tehila" w:hint="cs"/>
          <w:sz w:val="24"/>
          <w:szCs w:val="24"/>
          <w:rtl/>
        </w:rPr>
        <w:t xml:space="preserve">, </w:t>
      </w:r>
      <w:r>
        <w:rPr>
          <w:rFonts w:ascii="Calibri" w:eastAsia="Calibri" w:hAnsi="Calibri" w:cs="Tehila" w:hint="cs"/>
          <w:sz w:val="20"/>
          <w:szCs w:val="20"/>
          <w:rtl/>
        </w:rPr>
        <w:t>דשנינו "ושלחה ידה" פרט לשליח בי"ד.</w:t>
      </w:r>
    </w:p>
    <w:p w14:paraId="55671145" w14:textId="77777777" w:rsidR="00FE4CB5" w:rsidRDefault="00FE4CB5" w:rsidP="00FE4CB5">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אם היתה דרך רה"ר עוברת בתוך שדהו</w:t>
      </w:r>
      <w:r w:rsidRPr="008A5BAC">
        <w:rPr>
          <w:rFonts w:ascii="Calibri" w:eastAsia="Calibri" w:hAnsi="Calibri" w:cs="Tehila" w:hint="cs"/>
          <w:sz w:val="24"/>
          <w:szCs w:val="24"/>
          <w:rtl/>
        </w:rPr>
        <w:t xml:space="preserve"> ונטלה ונתן להם מן הצד, מה שנתן נתן, ושלו לא הגיעו.</w:t>
      </w:r>
      <w:r>
        <w:rPr>
          <w:rFonts w:ascii="Calibri" w:eastAsia="Calibri" w:hAnsi="Calibri" w:cs="Tehila" w:hint="cs"/>
          <w:sz w:val="24"/>
          <w:szCs w:val="24"/>
          <w:rtl/>
        </w:rPr>
        <w:t xml:space="preserve"> להוה אמינא ההחלפה חלה, והגמ' שואלת למ"ד עביד איניש דינא לנפשיה א"כ שיסלק את העוברים ושבים בדרך הראשונה בכח </w:t>
      </w:r>
      <w:r>
        <w:rPr>
          <w:rFonts w:ascii="Calibri" w:eastAsia="Calibri" w:hAnsi="Calibri" w:cs="Tehila" w:hint="cs"/>
          <w:sz w:val="20"/>
          <w:szCs w:val="20"/>
          <w:rtl/>
        </w:rPr>
        <w:t>דאינו יכול להזמין את כולם לבי"ד. (תוד"ה ולינקוט).</w:t>
      </w:r>
      <w:r>
        <w:rPr>
          <w:rFonts w:ascii="Calibri" w:eastAsia="Calibri" w:hAnsi="Calibri" w:cs="Tehila" w:hint="cs"/>
          <w:sz w:val="24"/>
          <w:szCs w:val="24"/>
          <w:rtl/>
        </w:rPr>
        <w:t xml:space="preserve"> והגמ' דוחה שההחלפה לא חלה, </w:t>
      </w:r>
      <w:r w:rsidRPr="008A5BAC">
        <w:rPr>
          <w:rFonts w:ascii="Calibri" w:eastAsia="Calibri" w:hAnsi="Calibri" w:cs="Tehila" w:hint="cs"/>
          <w:sz w:val="24"/>
          <w:szCs w:val="24"/>
          <w:rtl/>
        </w:rPr>
        <w:t xml:space="preserve">גזירה שמא יתן להם דרך עקלתון, ולרב משרשיא איירי באופן שנתן להם דרך עקלתון, ולרב אשי כל דרך היא עקלתון לאלו הגרים בצד השני. ומ"מ </w:t>
      </w:r>
      <w:r w:rsidRPr="008A5BAC">
        <w:rPr>
          <w:rFonts w:ascii="Calibri" w:eastAsia="Calibri" w:hAnsi="Calibri" w:cs="Tehila" w:hint="cs"/>
          <w:sz w:val="20"/>
          <w:szCs w:val="20"/>
          <w:rtl/>
        </w:rPr>
        <w:t>אע"פ שלא חלה ההחלפה</w:t>
      </w:r>
      <w:r w:rsidRPr="008A5BAC">
        <w:rPr>
          <w:rFonts w:ascii="Calibri" w:eastAsia="Calibri" w:hAnsi="Calibri" w:cs="Tehila" w:hint="cs"/>
          <w:sz w:val="24"/>
          <w:szCs w:val="24"/>
          <w:rtl/>
        </w:rPr>
        <w:t xml:space="preserve"> מה שנתן נתן, דמיצר שהחזיקו בו רבים אסור לקלקלו.</w:t>
      </w:r>
    </w:p>
    <w:p w14:paraId="6E0E792D" w14:textId="77777777" w:rsidR="00FE4CB5" w:rsidRDefault="00FE4CB5" w:rsidP="00FE4CB5">
      <w:pPr>
        <w:spacing w:after="120" w:line="306" w:lineRule="auto"/>
        <w:jc w:val="both"/>
        <w:rPr>
          <w:rFonts w:ascii="Calibri" w:eastAsia="Calibri" w:hAnsi="Calibri" w:cs="Tehila"/>
          <w:sz w:val="24"/>
          <w:szCs w:val="24"/>
          <w:rtl/>
        </w:rPr>
      </w:pPr>
      <w:r w:rsidRPr="008A5BAC">
        <w:rPr>
          <w:rFonts w:ascii="Calibri" w:eastAsia="Calibri" w:hAnsi="Calibri" w:cs="TehilaMedium" w:hint="cs"/>
          <w:sz w:val="26"/>
          <w:szCs w:val="26"/>
          <w:rtl/>
        </w:rPr>
        <w:t>בעה"ב שהניח פאה מצד אחד</w:t>
      </w:r>
      <w:r w:rsidRPr="008A5BAC">
        <w:rPr>
          <w:rFonts w:ascii="Calibri" w:eastAsia="Calibri" w:hAnsi="Calibri" w:cs="Tehila" w:hint="cs"/>
          <w:sz w:val="24"/>
          <w:szCs w:val="24"/>
          <w:rtl/>
        </w:rPr>
        <w:t xml:space="preserve"> ובאו</w:t>
      </w:r>
      <w:r>
        <w:rPr>
          <w:rFonts w:ascii="Calibri" w:eastAsia="Calibri" w:hAnsi="Calibri" w:cs="Tehila" w:hint="cs"/>
          <w:sz w:val="24"/>
          <w:szCs w:val="24"/>
          <w:rtl/>
        </w:rPr>
        <w:t xml:space="preserve"> עניים ונטלו מצד אחר, זה וזה פאה. הגמ' אומרת דאי עביד איניש דינא לנפשיה יכול לסלקם </w:t>
      </w:r>
      <w:r>
        <w:rPr>
          <w:rFonts w:ascii="Calibri" w:eastAsia="Calibri" w:hAnsi="Calibri" w:cs="Tehila" w:hint="cs"/>
          <w:sz w:val="20"/>
          <w:szCs w:val="20"/>
          <w:rtl/>
        </w:rPr>
        <w:t xml:space="preserve">מהפאה </w:t>
      </w:r>
      <w:r>
        <w:rPr>
          <w:rFonts w:ascii="Calibri" w:eastAsia="Calibri" w:hAnsi="Calibri" w:cs="Tehila" w:hint="cs"/>
          <w:sz w:val="20"/>
          <w:szCs w:val="20"/>
          <w:rtl/>
        </w:rPr>
        <w:t>הראשונה, דסתמא דמילתא היה דעתו שאם יקחו מצד אחר יחזור ויזכה בה (תוד"ה אמאי),</w:t>
      </w:r>
      <w:r>
        <w:rPr>
          <w:rFonts w:ascii="Calibri" w:eastAsia="Calibri" w:hAnsi="Calibri" w:cs="Tehila" w:hint="cs"/>
          <w:sz w:val="24"/>
          <w:szCs w:val="24"/>
          <w:rtl/>
        </w:rPr>
        <w:t xml:space="preserve"> ומ"מ הוי פאה לפוטרו מן המעשר</w:t>
      </w:r>
      <w:r w:rsidRPr="008A5BAC">
        <w:rPr>
          <w:rFonts w:ascii="Calibri" w:eastAsia="Calibri" w:hAnsi="Calibri" w:cs="Tehila" w:hint="cs"/>
          <w:sz w:val="24"/>
          <w:szCs w:val="24"/>
          <w:rtl/>
        </w:rPr>
        <w:t xml:space="preserve">, כדתניא שאם הפקיר כרמו והשכים בבוקר ובצרו, חייב בפרט ועוללות ושכחה ופאה </w:t>
      </w:r>
      <w:r w:rsidRPr="008A5BAC">
        <w:rPr>
          <w:rFonts w:ascii="Calibri" w:eastAsia="Calibri" w:hAnsi="Calibri" w:cs="Tehila" w:hint="cs"/>
          <w:sz w:val="20"/>
          <w:szCs w:val="20"/>
          <w:rtl/>
        </w:rPr>
        <w:t>דאע"פ שהפקר פטור מפאה, הפקר כזה חייב בכל אלו דכתיב ביה "תעזוב" יתירא</w:t>
      </w:r>
      <w:r w:rsidRPr="008A5BAC">
        <w:rPr>
          <w:rFonts w:ascii="Calibri" w:eastAsia="Calibri" w:hAnsi="Calibri" w:cs="Tehila" w:hint="cs"/>
          <w:sz w:val="24"/>
          <w:szCs w:val="24"/>
          <w:rtl/>
        </w:rPr>
        <w:t xml:space="preserve">, ופטור מן המעשר </w:t>
      </w:r>
      <w:r w:rsidRPr="008A5BAC">
        <w:rPr>
          <w:rFonts w:ascii="Calibri" w:eastAsia="Calibri" w:hAnsi="Calibri" w:cs="Tehila" w:hint="cs"/>
          <w:sz w:val="20"/>
          <w:szCs w:val="20"/>
          <w:rtl/>
        </w:rPr>
        <w:t>דלא כתיב ביה תעזוב יתירא, ומבואר שהפקר כל דהו פטור ממעשר.</w:t>
      </w:r>
      <w:r>
        <w:rPr>
          <w:rFonts w:ascii="Calibri" w:eastAsia="Calibri" w:hAnsi="Calibri" w:cs="Tehila" w:hint="cs"/>
          <w:sz w:val="20"/>
          <w:szCs w:val="20"/>
          <w:rtl/>
        </w:rPr>
        <w:t xml:space="preserve"> רש"י. והתוס' (ד"ה זה) כתבו שכיון שמתחילה היתה פאה גמורה פטורה מן המעשר, ואין הטעם משום הפקר, דהפקר לעניים ולא לעשירים רק לב"ש הוי הפקר, אבל לב"ה לא הוי הפקר, אלא משום דכתיב "ובא הלוי כי אין לו חלק ונחלה עמך" יצא זה שיש ללוי חלק ונחלה עמך, והיינו אם הוא עני.</w:t>
      </w:r>
      <w:r w:rsidRPr="008A5BAC">
        <w:rPr>
          <w:rFonts w:ascii="Calibri" w:eastAsia="Calibri" w:hAnsi="Calibri" w:cs="Tehila" w:hint="cs"/>
          <w:sz w:val="24"/>
          <w:szCs w:val="24"/>
          <w:rtl/>
        </w:rPr>
        <w:t xml:space="preserve"> </w:t>
      </w:r>
    </w:p>
    <w:p w14:paraId="3C4BAFE1" w14:textId="77777777" w:rsidR="00FE4CB5" w:rsidRPr="001A5574" w:rsidRDefault="00FE4CB5" w:rsidP="00FE4CB5">
      <w:pPr>
        <w:spacing w:line="306" w:lineRule="auto"/>
        <w:ind w:left="170" w:right="170"/>
        <w:jc w:val="both"/>
        <w:rPr>
          <w:rFonts w:ascii="Calibri" w:eastAsia="Calibri" w:hAnsi="Calibri" w:cs="Tehila"/>
          <w:sz w:val="20"/>
          <w:szCs w:val="20"/>
          <w:rtl/>
        </w:rPr>
      </w:pPr>
      <w:r w:rsidRPr="001A5574">
        <w:rPr>
          <w:rFonts w:ascii="Calibri" w:eastAsia="Calibri" w:hAnsi="Calibri" w:cs="TehilaMedium" w:hint="cs"/>
          <w:rtl/>
        </w:rPr>
        <w:t xml:space="preserve">סיכום </w:t>
      </w:r>
      <w:proofErr w:type="spellStart"/>
      <w:r w:rsidRPr="001A5574">
        <w:rPr>
          <w:rFonts w:ascii="Calibri" w:eastAsia="Calibri" w:hAnsi="Calibri" w:cs="TehilaMedium" w:hint="cs"/>
          <w:rtl/>
        </w:rPr>
        <w:t>הסוגיה</w:t>
      </w:r>
      <w:proofErr w:type="spellEnd"/>
      <w:r w:rsidRPr="001A5574">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 xml:space="preserve">במקום שיש לניזק פסידא אם ימתין עד שילך לבי"ד לתבוע (בור מים, שמיטת שור תם שעומד ליגח, ממלא חצר חבירו כדי יין וכדי שמן וצריך לצאת לבי"ד או להכנס להביא זכויותיו, עבד גנב שרבו מסרהב בו לצאת, אשה המביישת את המכה את בעלה ואינה יכולה להציל באופן אחר) לכו"ע עביד איניש דינא לנפשיה. והיכא דליכא פסידא (מי שרואה דבר שלו ברשות חבירו, שמיטת שור מועד שעומד ליגח, ממלא חצר חבירו כדי יין וכדי שמן, ממלא רה"ר חביות וצריך ללכת מדרך אחרת), לרב יהודה אין לו לעשות דין לעצמו, ולרב נחמן יכול לעשות דין לעצמו, דכיון דבדין עביד אינו חייב לטרוח, אמנם אם יכול להציל באופן אחר (שדחף שור שבא ליגח במקום לשומטו, אשה שביישה את מכה בעלה ויכולה להציל ע"י דבר אחר), אף לרב נחמן אסור לעשות דין לעצמו.     </w:t>
      </w:r>
    </w:p>
    <w:p w14:paraId="3EA72062" w14:textId="77777777" w:rsidR="00FE4CB5" w:rsidRPr="008A5BAC" w:rsidRDefault="00FE4CB5" w:rsidP="00FE4CB5">
      <w:pPr>
        <w:spacing w:after="40" w:line="306"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חיוב אדם על נזקי כדו שנשברה ברה"ר</w:t>
      </w:r>
    </w:p>
    <w:p w14:paraId="2C921AAE" w14:textId="77777777" w:rsidR="00FE4CB5" w:rsidRDefault="00FE4CB5" w:rsidP="00FE4CB5">
      <w:pPr>
        <w:spacing w:after="40" w:line="306" w:lineRule="auto"/>
        <w:ind w:left="170" w:right="170"/>
        <w:jc w:val="both"/>
        <w:rPr>
          <w:rFonts w:ascii="Calibri" w:eastAsia="Calibri" w:hAnsi="Calibri" w:cs="Tehila"/>
          <w:sz w:val="20"/>
          <w:szCs w:val="20"/>
          <w:rtl/>
        </w:rPr>
      </w:pPr>
      <w:r w:rsidRPr="00710268">
        <w:rPr>
          <w:rFonts w:ascii="Calibri" w:eastAsia="Calibri" w:hAnsi="Calibri" w:cs="Tehila" w:hint="cs"/>
          <w:sz w:val="20"/>
          <w:szCs w:val="20"/>
          <w:rtl/>
        </w:rPr>
        <w:t xml:space="preserve">כתיב "כי יפתח איש בור או כי יכרה איש בור ולא יכסנו, ונפל שמה שור או חמור, בעל הבור ישלם". ונחלקו בזה רבי ישמעאל ורבי עקיבא (מ"ט:), לרבי ישמעאל חיוב התורה על בור הוא בחופר בור ברה"י ופתחו לרה"ר, ולר"ע חיוב התורה הוא בהפקיר רשותו ולא הפקיר בורו. שיטת רבה שבבור ברה"ר חייב לכו"ע, ומחלוקתם היא אם בבור ברשותו חייב, ושיטת רב יוסף שבבור ברשותו חייב לכו"ע, ומחלוקתם היא בבור ברה"ר. </w:t>
      </w:r>
    </w:p>
    <w:p w14:paraId="7C165F32" w14:textId="77777777" w:rsidR="00FE4CB5" w:rsidRDefault="00FE4CB5" w:rsidP="00FE4CB5">
      <w:pPr>
        <w:spacing w:after="40" w:line="312" w:lineRule="auto"/>
        <w:ind w:left="170" w:right="170"/>
        <w:jc w:val="both"/>
        <w:rPr>
          <w:rFonts w:ascii="Calibri" w:eastAsia="Calibri" w:hAnsi="Calibri" w:cs="Tehila"/>
          <w:sz w:val="20"/>
          <w:szCs w:val="20"/>
          <w:rtl/>
        </w:rPr>
      </w:pPr>
      <w:r w:rsidRPr="00710268">
        <w:rPr>
          <w:rFonts w:ascii="Calibri" w:eastAsia="Calibri" w:hAnsi="Calibri" w:cs="Tehila" w:hint="cs"/>
          <w:sz w:val="20"/>
          <w:szCs w:val="20"/>
          <w:rtl/>
        </w:rPr>
        <w:t xml:space="preserve">עוד נחלקו רב ושמואל (נ:) על מה חייבה התורה בבור, לרב לא חייבה התורה אלא על הנזק מהבל הבור, אבל על הנזק מהחבטה פטור, דקרקע עולם הזיקתו, ולשמואל חייב אף על חבטה ולא אמרינן קרקע עולם הזיקתו. </w:t>
      </w:r>
    </w:p>
    <w:p w14:paraId="014F0724" w14:textId="77777777" w:rsidR="00FE4CB5" w:rsidRDefault="00FE4CB5" w:rsidP="00FE4CB5">
      <w:pPr>
        <w:spacing w:after="40" w:line="312" w:lineRule="auto"/>
        <w:ind w:left="170" w:right="170"/>
        <w:jc w:val="both"/>
        <w:rPr>
          <w:rFonts w:ascii="Calibri" w:eastAsia="Calibri" w:hAnsi="Calibri" w:cs="Tehila"/>
          <w:sz w:val="20"/>
          <w:szCs w:val="20"/>
          <w:rtl/>
        </w:rPr>
      </w:pPr>
      <w:r w:rsidRPr="00710268">
        <w:rPr>
          <w:rFonts w:ascii="Calibri" w:eastAsia="Calibri" w:hAnsi="Calibri" w:cs="Tehila" w:hint="cs"/>
          <w:sz w:val="20"/>
          <w:szCs w:val="20"/>
          <w:rtl/>
        </w:rPr>
        <w:t xml:space="preserve">עוד נחלקו רב ושמואל מדין מה חייב באבנו סכינו ומשאו שלא הפקירם, לרב חייב משום שור, ולשמואל חייב משום בור, ונ"מ שלרב חייב על הכלים ולשמואל פטור. </w:t>
      </w:r>
    </w:p>
    <w:p w14:paraId="4FD19ADD" w14:textId="77777777" w:rsidR="00FE4CB5" w:rsidRPr="00710268" w:rsidRDefault="00FE4CB5" w:rsidP="00FE4CB5">
      <w:pPr>
        <w:spacing w:after="80" w:line="312" w:lineRule="auto"/>
        <w:ind w:left="170" w:right="170"/>
        <w:jc w:val="both"/>
        <w:rPr>
          <w:rFonts w:ascii="Calibri" w:eastAsia="Calibri" w:hAnsi="Calibri" w:cs="Tehila"/>
          <w:sz w:val="20"/>
          <w:szCs w:val="20"/>
          <w:rtl/>
        </w:rPr>
      </w:pPr>
      <w:r w:rsidRPr="00710268">
        <w:rPr>
          <w:rFonts w:ascii="Calibri" w:eastAsia="Calibri" w:hAnsi="Calibri" w:cs="Tehila" w:hint="cs"/>
          <w:sz w:val="20"/>
          <w:szCs w:val="20"/>
          <w:rtl/>
        </w:rPr>
        <w:t>ו</w:t>
      </w:r>
      <w:r>
        <w:rPr>
          <w:rFonts w:ascii="Calibri" w:eastAsia="Calibri" w:hAnsi="Calibri" w:cs="Tehila" w:hint="cs"/>
          <w:sz w:val="20"/>
          <w:szCs w:val="20"/>
          <w:rtl/>
        </w:rPr>
        <w:t>להלן</w:t>
      </w:r>
      <w:r w:rsidRPr="00710268">
        <w:rPr>
          <w:rFonts w:ascii="Calibri" w:eastAsia="Calibri" w:hAnsi="Calibri" w:cs="Tehila" w:hint="cs"/>
          <w:sz w:val="20"/>
          <w:szCs w:val="20"/>
          <w:rtl/>
        </w:rPr>
        <w:t xml:space="preserve"> יבואר</w:t>
      </w:r>
      <w:r>
        <w:rPr>
          <w:rFonts w:ascii="Calibri" w:eastAsia="Calibri" w:hAnsi="Calibri" w:cs="Tehila" w:hint="cs"/>
          <w:sz w:val="20"/>
          <w:szCs w:val="20"/>
          <w:rtl/>
        </w:rPr>
        <w:t>ו</w:t>
      </w:r>
      <w:r w:rsidRPr="00710268">
        <w:rPr>
          <w:rFonts w:ascii="Calibri" w:eastAsia="Calibri" w:hAnsi="Calibri" w:cs="Tehila" w:hint="cs"/>
          <w:sz w:val="20"/>
          <w:szCs w:val="20"/>
          <w:rtl/>
        </w:rPr>
        <w:t xml:space="preserve"> כמה אופנים של נזק ע"י תקלה, ויבואר במה חייב ובמה פטור.</w:t>
      </w:r>
    </w:p>
    <w:p w14:paraId="372EDF43" w14:textId="77777777" w:rsidR="00FE4CB5" w:rsidRPr="008A5BAC" w:rsidRDefault="00FE4CB5" w:rsidP="00FE4CB5">
      <w:pPr>
        <w:spacing w:after="40" w:line="312" w:lineRule="auto"/>
        <w:jc w:val="both"/>
        <w:rPr>
          <w:rFonts w:ascii="Calibri" w:eastAsia="Calibri" w:hAnsi="Calibri" w:cs="Tehila"/>
          <w:sz w:val="24"/>
          <w:szCs w:val="24"/>
          <w:rtl/>
        </w:rPr>
      </w:pPr>
      <w:r w:rsidRPr="0009289F">
        <w:rPr>
          <w:rFonts w:ascii="Calibri" w:eastAsia="Calibri" w:hAnsi="Calibri" w:cs="TehilaMedium" w:hint="cs"/>
          <w:sz w:val="26"/>
          <w:szCs w:val="26"/>
          <w:rtl/>
        </w:rPr>
        <w:t>מתני'-</w:t>
      </w:r>
      <w:r>
        <w:rPr>
          <w:rFonts w:ascii="Calibri" w:eastAsia="Calibri" w:hAnsi="Calibri" w:cs="Tehila" w:hint="cs"/>
          <w:sz w:val="24"/>
          <w:szCs w:val="24"/>
          <w:rtl/>
        </w:rPr>
        <w:t xml:space="preserve"> נשברה כדו ברה"ר והוחלק אחד במים או שלקה בחרסית, חייב. (</w:t>
      </w:r>
      <w:r w:rsidRPr="008A5BAC">
        <w:rPr>
          <w:rFonts w:ascii="Calibri" w:eastAsia="Calibri" w:hAnsi="Calibri" w:cs="Tehila" w:hint="cs"/>
          <w:sz w:val="24"/>
          <w:szCs w:val="24"/>
          <w:rtl/>
        </w:rPr>
        <w:t xml:space="preserve">ר"י </w:t>
      </w:r>
      <w:r>
        <w:rPr>
          <w:rFonts w:ascii="Calibri" w:eastAsia="Calibri" w:hAnsi="Calibri" w:cs="Tehila" w:hint="cs"/>
          <w:sz w:val="24"/>
          <w:szCs w:val="24"/>
          <w:rtl/>
        </w:rPr>
        <w:t xml:space="preserve">אומר </w:t>
      </w:r>
      <w:r w:rsidRPr="008A5BAC">
        <w:rPr>
          <w:rFonts w:ascii="Calibri" w:eastAsia="Calibri" w:hAnsi="Calibri" w:cs="Tehila" w:hint="cs"/>
          <w:sz w:val="24"/>
          <w:szCs w:val="24"/>
          <w:rtl/>
        </w:rPr>
        <w:t>במתכוון חייב ובאינו מתכוון פטור.</w:t>
      </w:r>
      <w:r>
        <w:rPr>
          <w:rFonts w:ascii="Calibri" w:eastAsia="Calibri" w:hAnsi="Calibri" w:cs="Tehila" w:hint="cs"/>
          <w:sz w:val="24"/>
          <w:szCs w:val="24"/>
          <w:rtl/>
        </w:rPr>
        <w:t xml:space="preserve"> ויבואר להלן).</w:t>
      </w:r>
    </w:p>
    <w:p w14:paraId="1C37DD84" w14:textId="77777777" w:rsidR="00FE4CB5" w:rsidRPr="008A5BAC" w:rsidRDefault="00FE4CB5" w:rsidP="00FE4CB5">
      <w:pPr>
        <w:spacing w:after="80" w:line="312" w:lineRule="auto"/>
        <w:jc w:val="both"/>
        <w:rPr>
          <w:rFonts w:ascii="Calibri" w:eastAsia="Calibri" w:hAnsi="Calibri" w:cs="Tehila"/>
          <w:sz w:val="24"/>
          <w:szCs w:val="24"/>
          <w:rtl/>
        </w:rPr>
      </w:pPr>
      <w:r w:rsidRPr="00A4262F">
        <w:rPr>
          <w:rStyle w:val="afc"/>
          <w:rFonts w:hint="cs"/>
          <w:rtl/>
        </w:rPr>
        <w:t>כ"ח:</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שיטת רב</w:t>
      </w:r>
      <w:r>
        <w:rPr>
          <w:rFonts w:ascii="Calibri" w:eastAsia="Calibri" w:hAnsi="Calibri" w:cs="Tehila" w:hint="cs"/>
          <w:sz w:val="24"/>
          <w:szCs w:val="24"/>
          <w:rtl/>
        </w:rPr>
        <w:t xml:space="preserve"> ש</w:t>
      </w:r>
      <w:r w:rsidRPr="008A5BAC">
        <w:rPr>
          <w:rFonts w:ascii="Calibri" w:eastAsia="Calibri" w:hAnsi="Calibri" w:cs="Tehila" w:hint="cs"/>
          <w:sz w:val="24"/>
          <w:szCs w:val="24"/>
          <w:rtl/>
        </w:rPr>
        <w:t>חיובו מדין שור</w:t>
      </w:r>
      <w:r>
        <w:rPr>
          <w:rFonts w:ascii="Calibri" w:eastAsia="Calibri" w:hAnsi="Calibri" w:cs="Tehila" w:hint="cs"/>
          <w:sz w:val="24"/>
          <w:szCs w:val="24"/>
          <w:rtl/>
        </w:rPr>
        <w:t>, ד</w:t>
      </w:r>
      <w:r>
        <w:rPr>
          <w:rFonts w:ascii="Calibri" w:eastAsia="Calibri" w:hAnsi="Calibri" w:cs="Tehila" w:hint="cs"/>
          <w:sz w:val="20"/>
          <w:szCs w:val="20"/>
          <w:rtl/>
        </w:rPr>
        <w:t>איירי בלא הפקיר את מימיו, ו</w:t>
      </w:r>
      <w:r>
        <w:rPr>
          <w:rFonts w:ascii="Calibri" w:eastAsia="Calibri" w:hAnsi="Calibri" w:cs="Tehila" w:hint="cs"/>
          <w:sz w:val="24"/>
          <w:szCs w:val="24"/>
          <w:rtl/>
        </w:rPr>
        <w:t>תקלה שלא הפקירה חיובה מדין שור,</w:t>
      </w:r>
      <w:r>
        <w:rPr>
          <w:rFonts w:ascii="Calibri" w:eastAsia="Calibri" w:hAnsi="Calibri" w:cs="Tehila" w:hint="cs"/>
          <w:sz w:val="20"/>
          <w:szCs w:val="20"/>
          <w:rtl/>
        </w:rPr>
        <w:t xml:space="preserve"> (לרש"י הכונה שחייב דווקא מדין שור, ד</w:t>
      </w:r>
      <w:r w:rsidRPr="008A5BAC">
        <w:rPr>
          <w:rFonts w:ascii="Calibri" w:eastAsia="Calibri" w:hAnsi="Calibri" w:cs="Tehila" w:hint="cs"/>
          <w:sz w:val="20"/>
          <w:szCs w:val="20"/>
          <w:rtl/>
        </w:rPr>
        <w:t>ס"ל דבור שחייבה עלי</w:t>
      </w:r>
      <w:r>
        <w:rPr>
          <w:rFonts w:ascii="Calibri" w:eastAsia="Calibri" w:hAnsi="Calibri" w:cs="Tehila" w:hint="cs"/>
          <w:sz w:val="20"/>
          <w:szCs w:val="20"/>
          <w:rtl/>
        </w:rPr>
        <w:t xml:space="preserve">ו תורה איירי בהפקיר רשותו ובורו. אבל </w:t>
      </w:r>
      <w:r>
        <w:rPr>
          <w:rFonts w:ascii="Calibri" w:eastAsia="Calibri" w:hAnsi="Calibri" w:cs="Tehila" w:hint="cs"/>
          <w:sz w:val="20"/>
          <w:szCs w:val="20"/>
          <w:rtl/>
        </w:rPr>
        <w:t xml:space="preserve">שיטת התוס' (ד"ה ה"מ) שאפשר לחייב באבנו סכינו ומשאו שלא הפקירם גם מדין בור, וכוונת רב שזה עדיף מבור ואפשר לחייב מדין שור ולחייב בכלים, אבל בור ברשותו א"א לחייב מדין שור, דשור ברשותו פטור, והוי בור ופטור על הכלים. עוד כתבו התוס' </w:t>
      </w:r>
      <w:proofErr w:type="spellStart"/>
      <w:r>
        <w:rPr>
          <w:rFonts w:ascii="Calibri" w:eastAsia="Calibri" w:hAnsi="Calibri" w:cs="Tehila" w:hint="cs"/>
          <w:sz w:val="20"/>
          <w:szCs w:val="20"/>
          <w:rtl/>
        </w:rPr>
        <w:t>שבהפקיר</w:t>
      </w:r>
      <w:proofErr w:type="spellEnd"/>
      <w:r>
        <w:rPr>
          <w:rFonts w:ascii="Calibri" w:eastAsia="Calibri" w:hAnsi="Calibri" w:cs="Tehila" w:hint="cs"/>
          <w:sz w:val="20"/>
          <w:szCs w:val="20"/>
          <w:rtl/>
        </w:rPr>
        <w:t xml:space="preserve"> רשותו ובורו אין לחייב כמו בחופר בור ברה"ר, דהתם החפירה היא באיסור, וכן בחופר ברשותו סמוך לרה"ר או בהפקיר רשותו ולא בורו חייב כי הבור שלו וחייב לסלק התקלה, אבל הפקיר רשותו ובורו שחפר בהתר וכעת זה לא שלו פטור),</w:t>
      </w:r>
      <w:r w:rsidRPr="008A5BAC">
        <w:rPr>
          <w:rFonts w:ascii="Calibri" w:eastAsia="Calibri" w:hAnsi="Calibri" w:cs="Tehila" w:hint="cs"/>
          <w:sz w:val="24"/>
          <w:szCs w:val="24"/>
          <w:rtl/>
        </w:rPr>
        <w:t xml:space="preserve"> ו</w:t>
      </w:r>
      <w:r>
        <w:rPr>
          <w:rFonts w:ascii="Calibri" w:eastAsia="Calibri" w:hAnsi="Calibri" w:cs="Tehila" w:hint="cs"/>
          <w:sz w:val="24"/>
          <w:szCs w:val="24"/>
          <w:rtl/>
        </w:rPr>
        <w:t xml:space="preserve">ממילא </w:t>
      </w:r>
      <w:r w:rsidRPr="008A5BAC">
        <w:rPr>
          <w:rFonts w:ascii="Calibri" w:eastAsia="Calibri" w:hAnsi="Calibri" w:cs="Tehila" w:hint="cs"/>
          <w:sz w:val="24"/>
          <w:szCs w:val="24"/>
          <w:rtl/>
        </w:rPr>
        <w:t>אם טינפו כליו במים</w:t>
      </w:r>
      <w:r>
        <w:rPr>
          <w:rFonts w:ascii="Calibri" w:eastAsia="Calibri" w:hAnsi="Calibri" w:cs="Tehila" w:hint="cs"/>
          <w:sz w:val="24"/>
          <w:szCs w:val="24"/>
          <w:rtl/>
        </w:rPr>
        <w:t xml:space="preserve"> חייב</w:t>
      </w:r>
      <w:r w:rsidRPr="008A5BAC">
        <w:rPr>
          <w:rFonts w:ascii="Calibri" w:eastAsia="Calibri" w:hAnsi="Calibri" w:cs="Tehila" w:hint="cs"/>
          <w:sz w:val="24"/>
          <w:szCs w:val="24"/>
          <w:rtl/>
        </w:rPr>
        <w:t xml:space="preserve">, אבל אם האדם עצמו הוזק פטור, דקרקע עולם </w:t>
      </w:r>
      <w:r w:rsidRPr="008A5BAC">
        <w:rPr>
          <w:rFonts w:ascii="Calibri" w:eastAsia="Calibri" w:hAnsi="Calibri" w:cs="Tehila" w:hint="cs"/>
          <w:sz w:val="20"/>
          <w:szCs w:val="20"/>
          <w:rtl/>
        </w:rPr>
        <w:t>שאין לה בעלים</w:t>
      </w:r>
      <w:r w:rsidRPr="008A5BAC">
        <w:rPr>
          <w:rFonts w:ascii="Calibri" w:eastAsia="Calibri" w:hAnsi="Calibri" w:cs="Tehila" w:hint="cs"/>
          <w:sz w:val="24"/>
          <w:szCs w:val="24"/>
          <w:rtl/>
        </w:rPr>
        <w:t xml:space="preserve"> הזיקתו</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וממונו אינו אלא גרמא בעלמא, ורב לטעמיה דבור חיובו הוא על הבל ולא על החבטה.</w:t>
      </w:r>
      <w:r>
        <w:rPr>
          <w:rFonts w:ascii="Calibri" w:eastAsia="Calibri" w:hAnsi="Calibri" w:cs="Tehila" w:hint="cs"/>
          <w:sz w:val="20"/>
          <w:szCs w:val="20"/>
          <w:rtl/>
        </w:rPr>
        <w:t xml:space="preserve"> וכתבו התוס' (ד"ה אבל) שאם האדם הוזק מהמים ולא מהקרקע חייב, ואם הפקיר את המים והחרסית אינו חייב לא על הכלים ולא על עצמו. </w:t>
      </w:r>
    </w:p>
    <w:p w14:paraId="2639D211" w14:textId="77777777" w:rsidR="00FE4CB5" w:rsidRPr="008A5BAC" w:rsidRDefault="00FE4CB5" w:rsidP="00FE4CB5">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שיטת שמואל</w:t>
      </w:r>
      <w:r w:rsidRPr="008A5BAC">
        <w:rPr>
          <w:rFonts w:ascii="Calibri" w:eastAsia="Calibri" w:hAnsi="Calibri" w:cs="Tehila" w:hint="cs"/>
          <w:sz w:val="24"/>
          <w:szCs w:val="24"/>
          <w:rtl/>
        </w:rPr>
        <w:t xml:space="preserve"> ש</w:t>
      </w:r>
      <w:r>
        <w:rPr>
          <w:rFonts w:ascii="Calibri" w:eastAsia="Calibri" w:hAnsi="Calibri" w:cs="Tehila" w:hint="cs"/>
          <w:sz w:val="24"/>
          <w:szCs w:val="24"/>
          <w:rtl/>
        </w:rPr>
        <w:t xml:space="preserve">כל תקלה אף שלא הפקירה </w:t>
      </w:r>
      <w:r w:rsidRPr="008A5BAC">
        <w:rPr>
          <w:rFonts w:ascii="Calibri" w:eastAsia="Calibri" w:hAnsi="Calibri" w:cs="Tehila" w:hint="cs"/>
          <w:sz w:val="24"/>
          <w:szCs w:val="24"/>
          <w:rtl/>
        </w:rPr>
        <w:t>חיובו מדין בור, ו</w:t>
      </w:r>
      <w:r>
        <w:rPr>
          <w:rFonts w:ascii="Calibri" w:eastAsia="Calibri" w:hAnsi="Calibri" w:cs="Tehila" w:hint="cs"/>
          <w:sz w:val="24"/>
          <w:szCs w:val="24"/>
          <w:rtl/>
        </w:rPr>
        <w:t>ממילא במתני' חייב מדין בור, ו</w:t>
      </w:r>
      <w:r w:rsidRPr="008A5BAC">
        <w:rPr>
          <w:rFonts w:ascii="Calibri" w:eastAsia="Calibri" w:hAnsi="Calibri" w:cs="Tehila" w:hint="cs"/>
          <w:sz w:val="24"/>
          <w:szCs w:val="24"/>
          <w:rtl/>
        </w:rPr>
        <w:t xml:space="preserve">בור אינו חייב על אדם שמת או כלים שהוזקו </w:t>
      </w:r>
      <w:r w:rsidRPr="008A5BAC">
        <w:rPr>
          <w:rFonts w:ascii="Calibri" w:eastAsia="Calibri" w:hAnsi="Calibri" w:cs="Tehila" w:hint="cs"/>
          <w:sz w:val="20"/>
          <w:szCs w:val="20"/>
          <w:rtl/>
        </w:rPr>
        <w:t>דשבירתן זו היא מיתתן</w:t>
      </w:r>
      <w:r w:rsidRPr="008A5BAC">
        <w:rPr>
          <w:rFonts w:ascii="Calibri" w:eastAsia="Calibri" w:hAnsi="Calibri" w:cs="Tehila" w:hint="cs"/>
          <w:sz w:val="24"/>
          <w:szCs w:val="24"/>
          <w:rtl/>
        </w:rPr>
        <w:t xml:space="preserve">, אבל על </w:t>
      </w:r>
      <w:r>
        <w:rPr>
          <w:rFonts w:ascii="Calibri" w:eastAsia="Calibri" w:hAnsi="Calibri" w:cs="Tehila" w:hint="cs"/>
          <w:sz w:val="24"/>
          <w:szCs w:val="24"/>
          <w:rtl/>
        </w:rPr>
        <w:t>ה</w:t>
      </w:r>
      <w:r w:rsidRPr="008A5BAC">
        <w:rPr>
          <w:rFonts w:ascii="Calibri" w:eastAsia="Calibri" w:hAnsi="Calibri" w:cs="Tehila" w:hint="cs"/>
          <w:sz w:val="24"/>
          <w:szCs w:val="24"/>
          <w:rtl/>
        </w:rPr>
        <w:t>אדם שהוזק חייב</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דקרא</w:t>
      </w:r>
      <w:r>
        <w:rPr>
          <w:rFonts w:ascii="Calibri" w:eastAsia="Calibri" w:hAnsi="Calibri" w:cs="Tehila" w:hint="cs"/>
          <w:sz w:val="20"/>
          <w:szCs w:val="20"/>
          <w:rtl/>
        </w:rPr>
        <w:t xml:space="preserve"> </w:t>
      </w:r>
      <w:proofErr w:type="spellStart"/>
      <w:r>
        <w:rPr>
          <w:rFonts w:ascii="Calibri" w:eastAsia="Calibri" w:hAnsi="Calibri" w:cs="Tehila" w:hint="cs"/>
          <w:sz w:val="20"/>
          <w:szCs w:val="20"/>
          <w:rtl/>
        </w:rPr>
        <w:t>ד"שור</w:t>
      </w:r>
      <w:proofErr w:type="spellEnd"/>
      <w:r>
        <w:rPr>
          <w:rFonts w:ascii="Calibri" w:eastAsia="Calibri" w:hAnsi="Calibri" w:cs="Tehila" w:hint="cs"/>
          <w:sz w:val="20"/>
          <w:szCs w:val="20"/>
          <w:rtl/>
        </w:rPr>
        <w:t>" ולא אדם</w:t>
      </w:r>
      <w:r w:rsidRPr="008A5BAC">
        <w:rPr>
          <w:rFonts w:ascii="Calibri" w:eastAsia="Calibri" w:hAnsi="Calibri" w:cs="Tehila" w:hint="cs"/>
          <w:sz w:val="20"/>
          <w:szCs w:val="20"/>
          <w:rtl/>
        </w:rPr>
        <w:t xml:space="preserve"> איירי במיתה, ו</w:t>
      </w:r>
      <w:r>
        <w:rPr>
          <w:rFonts w:ascii="Calibri" w:eastAsia="Calibri" w:hAnsi="Calibri" w:cs="Tehila" w:hint="cs"/>
          <w:sz w:val="20"/>
          <w:szCs w:val="20"/>
          <w:rtl/>
        </w:rPr>
        <w:t>ס"ל לשמואל ד</w:t>
      </w:r>
      <w:r w:rsidRPr="008A5BAC">
        <w:rPr>
          <w:rFonts w:ascii="Calibri" w:eastAsia="Calibri" w:hAnsi="Calibri" w:cs="Tehila" w:hint="cs"/>
          <w:sz w:val="20"/>
          <w:szCs w:val="20"/>
          <w:rtl/>
        </w:rPr>
        <w:t>לא אמרינן</w:t>
      </w:r>
      <w:r>
        <w:rPr>
          <w:rFonts w:ascii="Calibri" w:eastAsia="Calibri" w:hAnsi="Calibri" w:cs="Tehila" w:hint="cs"/>
          <w:sz w:val="20"/>
          <w:szCs w:val="20"/>
          <w:rtl/>
        </w:rPr>
        <w:t xml:space="preserve"> קרקע עולם הזיקתו,</w:t>
      </w:r>
      <w:r w:rsidRPr="008A5BAC">
        <w:rPr>
          <w:rFonts w:ascii="Calibri" w:eastAsia="Calibri" w:hAnsi="Calibri" w:cs="Tehila" w:hint="cs"/>
          <w:sz w:val="20"/>
          <w:szCs w:val="20"/>
          <w:rtl/>
        </w:rPr>
        <w:t xml:space="preserve"> דבור חייבה תורה על הבלו וכ"ש על חבטו.</w:t>
      </w:r>
      <w:r w:rsidRPr="00D32EF0">
        <w:rPr>
          <w:rFonts w:ascii="Calibri" w:eastAsia="Calibri" w:hAnsi="Calibri" w:cs="Tehila" w:hint="cs"/>
          <w:sz w:val="20"/>
          <w:szCs w:val="20"/>
          <w:rtl/>
        </w:rPr>
        <w:t xml:space="preserve"> </w:t>
      </w:r>
      <w:r>
        <w:rPr>
          <w:rFonts w:ascii="Calibri" w:eastAsia="Calibri" w:hAnsi="Calibri" w:cs="Tehila" w:hint="cs"/>
          <w:sz w:val="20"/>
          <w:szCs w:val="20"/>
          <w:rtl/>
        </w:rPr>
        <w:t>שיטת רש"י ששמואל סובר</w:t>
      </w:r>
      <w:r w:rsidRPr="008A5BAC">
        <w:rPr>
          <w:rFonts w:ascii="Calibri" w:eastAsia="Calibri" w:hAnsi="Calibri" w:cs="Tehila" w:hint="cs"/>
          <w:sz w:val="20"/>
          <w:szCs w:val="20"/>
          <w:rtl/>
        </w:rPr>
        <w:t xml:space="preserve"> </w:t>
      </w:r>
      <w:r>
        <w:rPr>
          <w:rFonts w:ascii="Calibri" w:eastAsia="Calibri" w:hAnsi="Calibri" w:cs="Tehila" w:hint="cs"/>
          <w:sz w:val="20"/>
          <w:szCs w:val="20"/>
          <w:rtl/>
        </w:rPr>
        <w:t>ש</w:t>
      </w:r>
      <w:r w:rsidRPr="008A5BAC">
        <w:rPr>
          <w:rFonts w:ascii="Calibri" w:eastAsia="Calibri" w:hAnsi="Calibri" w:cs="Tehila" w:hint="cs"/>
          <w:sz w:val="20"/>
          <w:szCs w:val="20"/>
          <w:rtl/>
        </w:rPr>
        <w:t xml:space="preserve">בור שחייבה עליו תורה </w:t>
      </w:r>
      <w:r>
        <w:rPr>
          <w:rFonts w:ascii="Calibri" w:eastAsia="Calibri" w:hAnsi="Calibri" w:cs="Tehila" w:hint="cs"/>
          <w:sz w:val="20"/>
          <w:szCs w:val="20"/>
          <w:rtl/>
        </w:rPr>
        <w:t xml:space="preserve">איירי נמי </w:t>
      </w:r>
      <w:r w:rsidRPr="008A5BAC">
        <w:rPr>
          <w:rFonts w:ascii="Calibri" w:eastAsia="Calibri" w:hAnsi="Calibri" w:cs="Tehila" w:hint="cs"/>
          <w:sz w:val="20"/>
          <w:szCs w:val="20"/>
          <w:rtl/>
        </w:rPr>
        <w:t>בהפקיר רשותו ולא הפקיר בורו</w:t>
      </w:r>
      <w:r>
        <w:rPr>
          <w:rFonts w:ascii="Calibri" w:eastAsia="Calibri" w:hAnsi="Calibri" w:cs="Tehila" w:hint="cs"/>
          <w:sz w:val="20"/>
          <w:szCs w:val="20"/>
          <w:rtl/>
        </w:rPr>
        <w:t>, ולתוס' איירי בבור ברה"ר, וי"ל דסבר שבור ברשותו פטור לגמרי, דמצי אמר ליה ברשותי מאי בעי.</w:t>
      </w:r>
    </w:p>
    <w:p w14:paraId="133CAA19" w14:textId="77777777" w:rsidR="00FE4CB5" w:rsidRDefault="00FE4CB5" w:rsidP="00FE4CB5">
      <w:pPr>
        <w:spacing w:after="120" w:line="312" w:lineRule="auto"/>
        <w:jc w:val="both"/>
        <w:rPr>
          <w:rFonts w:ascii="Calibri" w:eastAsia="Calibri" w:hAnsi="Calibri" w:cs="Tehila"/>
          <w:sz w:val="20"/>
          <w:szCs w:val="20"/>
          <w:rtl/>
        </w:rPr>
      </w:pPr>
      <w:r w:rsidRPr="008A5BAC">
        <w:rPr>
          <w:rFonts w:ascii="Calibri" w:eastAsia="Calibri" w:hAnsi="Calibri" w:cs="TehilaMedium" w:hint="cs"/>
          <w:sz w:val="26"/>
          <w:szCs w:val="26"/>
          <w:rtl/>
        </w:rPr>
        <w:t>באיזה תקלה פטור מכלים-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איתא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ש</w:t>
      </w:r>
      <w:r w:rsidRPr="008A5BAC">
        <w:rPr>
          <w:rFonts w:ascii="Calibri" w:eastAsia="Calibri" w:hAnsi="Calibri" w:cs="Tehila" w:hint="cs"/>
          <w:sz w:val="24"/>
          <w:szCs w:val="24"/>
          <w:rtl/>
        </w:rPr>
        <w:t xml:space="preserve">בור שנפל לתוכו שור וכליו ונשתברו, או חמור וכליו ונתקרעו, חייב על הבהמה ופטור על הכלים, ודומה לזה אבנו סכינו ומשאו שהניחם ברה"ר והזיקו </w:t>
      </w:r>
      <w:r w:rsidRPr="008A5BAC">
        <w:rPr>
          <w:rFonts w:ascii="Calibri" w:eastAsia="Calibri" w:hAnsi="Calibri" w:cs="Tehila" w:hint="cs"/>
          <w:sz w:val="20"/>
          <w:szCs w:val="20"/>
          <w:rtl/>
        </w:rPr>
        <w:t>שאם הוזקו בהם כלים או נתקל בהם אדם ומת פטור</w:t>
      </w:r>
      <w:r>
        <w:rPr>
          <w:rFonts w:ascii="Calibri" w:eastAsia="Calibri" w:hAnsi="Calibri" w:cs="Tehila" w:hint="cs"/>
          <w:sz w:val="20"/>
          <w:szCs w:val="20"/>
          <w:rtl/>
        </w:rPr>
        <w:t xml:space="preserve">, </w:t>
      </w:r>
      <w:r>
        <w:rPr>
          <w:rFonts w:ascii="Calibri" w:eastAsia="Calibri" w:hAnsi="Calibri" w:cs="Tehila" w:hint="cs"/>
          <w:sz w:val="24"/>
          <w:szCs w:val="24"/>
          <w:rtl/>
        </w:rPr>
        <w:t xml:space="preserve">לפיכך אם הטיח צלוחיתו באבן חייב. לרב כוונת </w:t>
      </w:r>
      <w:proofErr w:type="spellStart"/>
      <w:r>
        <w:rPr>
          <w:rFonts w:ascii="Calibri" w:eastAsia="Calibri" w:hAnsi="Calibri" w:cs="Tehila" w:hint="cs"/>
          <w:sz w:val="24"/>
          <w:szCs w:val="24"/>
          <w:rtl/>
        </w:rPr>
        <w:t>הברייתא</w:t>
      </w:r>
      <w:proofErr w:type="spellEnd"/>
      <w:r>
        <w:rPr>
          <w:rFonts w:ascii="Calibri" w:eastAsia="Calibri" w:hAnsi="Calibri" w:cs="Tehila" w:hint="cs"/>
          <w:sz w:val="24"/>
          <w:szCs w:val="24"/>
          <w:rtl/>
        </w:rPr>
        <w:t xml:space="preserve"> שאם הפקיר את האבנו סכינו ומשאו פטור על הכלים</w:t>
      </w:r>
      <w:r w:rsidRPr="008A5BAC">
        <w:rPr>
          <w:rFonts w:ascii="Calibri" w:eastAsia="Calibri" w:hAnsi="Calibri" w:cs="Tehila" w:hint="cs"/>
          <w:sz w:val="24"/>
          <w:szCs w:val="24"/>
          <w:rtl/>
        </w:rPr>
        <w:t>, אבל אם לא הפקירם</w:t>
      </w:r>
      <w:r>
        <w:rPr>
          <w:rFonts w:ascii="Calibri" w:eastAsia="Calibri" w:hAnsi="Calibri" w:cs="Tehila" w:hint="cs"/>
          <w:sz w:val="24"/>
          <w:szCs w:val="24"/>
          <w:rtl/>
        </w:rPr>
        <w:t xml:space="preserve"> חייב על צלוחיתו, כיון שאז חיובו משום שור</w:t>
      </w:r>
      <w:r w:rsidRPr="008A5BAC">
        <w:rPr>
          <w:rFonts w:ascii="Calibri" w:eastAsia="Calibri" w:hAnsi="Calibri" w:cs="Tehila" w:hint="cs"/>
          <w:sz w:val="24"/>
          <w:szCs w:val="24"/>
          <w:rtl/>
        </w:rPr>
        <w:t xml:space="preserve">. ולשמואל </w:t>
      </w:r>
      <w:r>
        <w:rPr>
          <w:rFonts w:ascii="Calibri" w:eastAsia="Calibri" w:hAnsi="Calibri" w:cs="Tehila" w:hint="cs"/>
          <w:sz w:val="24"/>
          <w:szCs w:val="24"/>
          <w:rtl/>
        </w:rPr>
        <w:t xml:space="preserve">אף אם לא הפקירם </w:t>
      </w:r>
      <w:r w:rsidRPr="008A5BAC">
        <w:rPr>
          <w:rFonts w:ascii="Calibri" w:eastAsia="Calibri" w:hAnsi="Calibri" w:cs="Tehila" w:hint="cs"/>
          <w:sz w:val="24"/>
          <w:szCs w:val="24"/>
          <w:rtl/>
        </w:rPr>
        <w:t>הוי בור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ואינו חייב על צלוחיתו אל</w:t>
      </w:r>
      <w:r>
        <w:rPr>
          <w:rFonts w:ascii="Calibri" w:eastAsia="Calibri" w:hAnsi="Calibri" w:cs="Tehila" w:hint="cs"/>
          <w:sz w:val="24"/>
          <w:szCs w:val="24"/>
          <w:rtl/>
        </w:rPr>
        <w:t>א לרבי יהודה שמחייב על נזקי כלים בבור,</w:t>
      </w:r>
      <w:r w:rsidRPr="008A5BAC">
        <w:rPr>
          <w:rFonts w:ascii="Calibri" w:eastAsia="Calibri" w:hAnsi="Calibri" w:cs="Tehila" w:hint="cs"/>
          <w:sz w:val="24"/>
          <w:szCs w:val="24"/>
          <w:rtl/>
        </w:rPr>
        <w:t xml:space="preserve"> והני מילי ש</w:t>
      </w:r>
      <w:r>
        <w:rPr>
          <w:rFonts w:ascii="Calibri" w:eastAsia="Calibri" w:hAnsi="Calibri" w:cs="Tehila" w:hint="cs"/>
          <w:sz w:val="24"/>
          <w:szCs w:val="24"/>
          <w:rtl/>
        </w:rPr>
        <w:t xml:space="preserve">נתקל באבן ונשברה הצלוחית באבן, אבל </w:t>
      </w:r>
      <w:r w:rsidRPr="008A5BAC">
        <w:rPr>
          <w:rFonts w:ascii="Calibri" w:eastAsia="Calibri" w:hAnsi="Calibri" w:cs="Tehila" w:hint="cs"/>
          <w:sz w:val="24"/>
          <w:szCs w:val="24"/>
          <w:rtl/>
        </w:rPr>
        <w:t xml:space="preserve">אם נתקל בקרקע ונשברה הצלוחית באבן, לל"ק לרבי אלעזר פטור </w:t>
      </w:r>
      <w:r w:rsidRPr="008A5BAC">
        <w:rPr>
          <w:rFonts w:ascii="Calibri" w:eastAsia="Calibri" w:hAnsi="Calibri" w:cs="Tehila" w:hint="cs"/>
          <w:sz w:val="20"/>
          <w:szCs w:val="20"/>
          <w:rtl/>
        </w:rPr>
        <w:t>מפני שהקרקע גרמה לו</w:t>
      </w:r>
      <w:r>
        <w:rPr>
          <w:rFonts w:ascii="Calibri" w:eastAsia="Calibri" w:hAnsi="Calibri" w:cs="Tehila" w:hint="cs"/>
          <w:sz w:val="20"/>
          <w:szCs w:val="20"/>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ודלא כרבי נתן, </w:t>
      </w:r>
      <w:r w:rsidRPr="008A5BAC">
        <w:rPr>
          <w:rFonts w:ascii="Calibri" w:eastAsia="Calibri" w:hAnsi="Calibri" w:cs="Tehila" w:hint="cs"/>
          <w:sz w:val="24"/>
          <w:szCs w:val="24"/>
          <w:rtl/>
        </w:rPr>
        <w:t>וללישנא בתרא</w:t>
      </w:r>
      <w:r>
        <w:rPr>
          <w:rFonts w:ascii="Calibri" w:eastAsia="Calibri" w:hAnsi="Calibri" w:cs="Tehila" w:hint="cs"/>
          <w:sz w:val="24"/>
          <w:szCs w:val="24"/>
          <w:rtl/>
        </w:rPr>
        <w:t xml:space="preserve"> חייב וכרבי נתן,</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דס"ל לרבי נתן בשור שדחף את חבירו לבור שאם א"א להשתלם מהשור משתלם מהבור.</w:t>
      </w:r>
      <w:r>
        <w:rPr>
          <w:rFonts w:ascii="Calibri" w:eastAsia="Calibri" w:hAnsi="Calibri" w:cs="Tehila" w:hint="cs"/>
          <w:sz w:val="20"/>
          <w:szCs w:val="20"/>
          <w:rtl/>
        </w:rPr>
        <w:t xml:space="preserve"> </w:t>
      </w:r>
    </w:p>
    <w:p w14:paraId="19564558" w14:textId="77777777" w:rsidR="00FE4CB5" w:rsidRPr="008A5BAC" w:rsidRDefault="00FE4CB5" w:rsidP="00FE4CB5">
      <w:pPr>
        <w:spacing w:line="318" w:lineRule="auto"/>
        <w:jc w:val="both"/>
        <w:rPr>
          <w:rFonts w:ascii="Calibri" w:eastAsia="Calibri" w:hAnsi="Calibri" w:cs="Tehila"/>
          <w:sz w:val="20"/>
          <w:szCs w:val="20"/>
          <w:rtl/>
        </w:rPr>
      </w:pPr>
      <w:r>
        <w:rPr>
          <w:rFonts w:ascii="Calibri" w:eastAsia="Calibri" w:hAnsi="Calibri" w:cs="TehilaMedium" w:hint="cs"/>
          <w:rtl/>
        </w:rPr>
        <w:t xml:space="preserve">מתי אומרים קרקע </w:t>
      </w:r>
      <w:r w:rsidRPr="00510DDB">
        <w:rPr>
          <w:rFonts w:ascii="Calibri" w:eastAsia="Calibri" w:hAnsi="Calibri" w:cs="TehilaMedium" w:hint="cs"/>
          <w:rtl/>
        </w:rPr>
        <w:t xml:space="preserve">עולם הזיקתו לפי שמואל- </w:t>
      </w:r>
      <w:r>
        <w:rPr>
          <w:rFonts w:ascii="Calibri" w:eastAsia="Calibri" w:hAnsi="Calibri" w:cs="Tehila" w:hint="cs"/>
          <w:sz w:val="20"/>
          <w:szCs w:val="20"/>
          <w:rtl/>
        </w:rPr>
        <w:t xml:space="preserve">כתבו התוס' (ד"ה ונשוף) שאם נתקל באבן ונשוף בקרקע פטור אף לשמואל, דלא חייב שמואל אלא בנחבט בקרקע הבור, או </w:t>
      </w:r>
      <w:proofErr w:type="spellStart"/>
      <w:r>
        <w:rPr>
          <w:rFonts w:ascii="Calibri" w:eastAsia="Calibri" w:hAnsi="Calibri" w:cs="Tehila" w:hint="cs"/>
          <w:sz w:val="20"/>
          <w:szCs w:val="20"/>
          <w:rtl/>
        </w:rPr>
        <w:t>שבהוחלק</w:t>
      </w:r>
      <w:proofErr w:type="spellEnd"/>
      <w:r>
        <w:rPr>
          <w:rFonts w:ascii="Calibri" w:eastAsia="Calibri" w:hAnsi="Calibri" w:cs="Tehila" w:hint="cs"/>
          <w:sz w:val="20"/>
          <w:szCs w:val="20"/>
          <w:rtl/>
        </w:rPr>
        <w:t xml:space="preserve"> במים ונחבט בקרקע שהמים נשפכים עליה דדמי לקרקע הבור, אבל נתקל בדבר ונחבט בקרקע שלידו פטור, כדמצינו ששמואל פוטר בנתקל בבור ונפל אחורי הבור.</w:t>
      </w:r>
    </w:p>
    <w:p w14:paraId="1DAF06A8" w14:textId="77777777" w:rsidR="00FE4CB5" w:rsidRPr="006B2A5B" w:rsidRDefault="00FE4CB5" w:rsidP="00FE4CB5">
      <w:pPr>
        <w:spacing w:after="40" w:line="318" w:lineRule="auto"/>
        <w:jc w:val="center"/>
        <w:rPr>
          <w:rFonts w:ascii="Calibri" w:eastAsia="Calibri" w:hAnsi="Calibri" w:cs="TehilaMedium"/>
          <w:sz w:val="32"/>
          <w:szCs w:val="32"/>
          <w:rtl/>
        </w:rPr>
      </w:pPr>
      <w:r w:rsidRPr="006B2A5B">
        <w:rPr>
          <w:rFonts w:ascii="Calibri" w:eastAsia="Calibri" w:hAnsi="Calibri" w:cs="TehilaMedium" w:hint="cs"/>
          <w:sz w:val="32"/>
          <w:szCs w:val="32"/>
          <w:rtl/>
        </w:rPr>
        <w:t>אם נתקל פושע, ואם מפקיר נזקיו חייב</w:t>
      </w:r>
    </w:p>
    <w:p w14:paraId="5E9F0BA8" w14:textId="77777777" w:rsidR="00FE4CB5" w:rsidRPr="006D33ED" w:rsidRDefault="00FE4CB5" w:rsidP="00FE4CB5">
      <w:pPr>
        <w:spacing w:after="80" w:line="314" w:lineRule="auto"/>
        <w:ind w:left="113" w:right="113"/>
        <w:jc w:val="both"/>
        <w:rPr>
          <w:rFonts w:ascii="Calibri" w:eastAsia="Calibri" w:hAnsi="Calibri" w:cs="Tehila"/>
          <w:sz w:val="20"/>
          <w:szCs w:val="20"/>
          <w:rtl/>
        </w:rPr>
      </w:pPr>
      <w:r w:rsidRPr="006D33ED">
        <w:rPr>
          <w:rFonts w:ascii="Calibri" w:eastAsia="Calibri" w:hAnsi="Calibri" w:cs="Tehila" w:hint="cs"/>
          <w:sz w:val="20"/>
          <w:szCs w:val="20"/>
          <w:rtl/>
        </w:rPr>
        <w:t>כאשר אדם נתקל ונפל לו חפץ ונשבר, ואותו</w:t>
      </w:r>
      <w:r>
        <w:rPr>
          <w:rFonts w:ascii="Calibri" w:eastAsia="Calibri" w:hAnsi="Calibri" w:cs="Tehila" w:hint="cs"/>
          <w:sz w:val="20"/>
          <w:szCs w:val="20"/>
          <w:rtl/>
        </w:rPr>
        <w:t xml:space="preserve"> חפץ הזיק בשעת נפילה, יש לדון האם ההתקלות נחשבת </w:t>
      </w:r>
      <w:r>
        <w:rPr>
          <w:rFonts w:ascii="Calibri" w:eastAsia="Calibri" w:hAnsi="Calibri" w:cs="Tehila" w:hint="cs"/>
          <w:sz w:val="20"/>
          <w:szCs w:val="20"/>
          <w:rtl/>
        </w:rPr>
        <w:lastRenderedPageBreak/>
        <w:t>פשיעה או אונס, ואם הוא הפקיר את החפץ השבור יש לדון האם אפשר לחייב אותו על נזקיו, וכן יש לדון האם יש חילוק בזה בין היכא שהנפילה היתה בפשיעה להיכא שהנפילה היתה באונס.</w:t>
      </w:r>
    </w:p>
    <w:p w14:paraId="168F27D1" w14:textId="77777777" w:rsidR="00FE4CB5" w:rsidRDefault="00FE4CB5" w:rsidP="00FE4CB5">
      <w:pPr>
        <w:spacing w:after="80" w:line="314" w:lineRule="auto"/>
        <w:jc w:val="both"/>
        <w:rPr>
          <w:rFonts w:ascii="Calibri" w:eastAsia="Calibri" w:hAnsi="Calibri" w:cs="Tehila"/>
          <w:sz w:val="24"/>
          <w:szCs w:val="24"/>
          <w:rtl/>
        </w:rPr>
      </w:pPr>
      <w:r>
        <w:rPr>
          <w:rFonts w:ascii="Calibri" w:eastAsia="Calibri" w:hAnsi="Calibri" w:cs="TehilaMedium" w:hint="cs"/>
          <w:sz w:val="26"/>
          <w:szCs w:val="26"/>
          <w:rtl/>
        </w:rPr>
        <w:t>מתני'-</w:t>
      </w:r>
      <w:r w:rsidRPr="00D24989">
        <w:rPr>
          <w:rFonts w:ascii="Calibri" w:eastAsia="Calibri" w:hAnsi="Calibri" w:cs="TehilaMedium" w:hint="cs"/>
          <w:sz w:val="26"/>
          <w:szCs w:val="26"/>
          <w:rtl/>
        </w:rPr>
        <w:t xml:space="preserve"> </w:t>
      </w:r>
      <w:r w:rsidRPr="009A5DEA">
        <w:rPr>
          <w:rFonts w:ascii="Calibri" w:eastAsia="Calibri" w:hAnsi="Calibri" w:cs="Tehila" w:hint="cs"/>
          <w:sz w:val="24"/>
          <w:szCs w:val="24"/>
          <w:rtl/>
        </w:rPr>
        <w:t>נשברה כדו ברה"ר והוחלק אחד במים או שלקה בחרסית חייב. ר"י אומר במתכוון חייב באינו מתכוון פטור</w:t>
      </w:r>
      <w:r w:rsidRPr="008A5BAC">
        <w:rPr>
          <w:rFonts w:ascii="Calibri" w:eastAsia="Calibri" w:hAnsi="Calibri" w:cs="Tehila" w:hint="cs"/>
          <w:sz w:val="24"/>
          <w:szCs w:val="24"/>
          <w:rtl/>
        </w:rPr>
        <w:t>.</w:t>
      </w:r>
    </w:p>
    <w:p w14:paraId="0CF7331A" w14:textId="77777777" w:rsidR="00FE4CB5" w:rsidRPr="008A5BAC" w:rsidRDefault="00FE4CB5" w:rsidP="00FE4CB5">
      <w:pPr>
        <w:spacing w:after="80" w:line="310" w:lineRule="auto"/>
        <w:jc w:val="both"/>
        <w:rPr>
          <w:rFonts w:ascii="Calibri" w:eastAsia="Calibri" w:hAnsi="Calibri" w:cs="Tehila"/>
          <w:sz w:val="24"/>
          <w:szCs w:val="24"/>
          <w:rtl/>
        </w:rPr>
      </w:pPr>
      <w:r w:rsidRPr="009A5DEA">
        <w:rPr>
          <w:rFonts w:ascii="Calibri" w:eastAsia="Calibri" w:hAnsi="Calibri" w:cs="TehilaMedium" w:hint="cs"/>
          <w:sz w:val="26"/>
          <w:szCs w:val="26"/>
          <w:rtl/>
        </w:rPr>
        <w:t xml:space="preserve">ברייתא- </w:t>
      </w:r>
      <w:r>
        <w:rPr>
          <w:rFonts w:ascii="Calibri" w:eastAsia="Calibri" w:hAnsi="Calibri" w:cs="Tehila" w:hint="cs"/>
          <w:sz w:val="24"/>
          <w:szCs w:val="24"/>
          <w:rtl/>
        </w:rPr>
        <w:t>נשברה כדו ולא סילקו נפל גמלו ולא העמידו, ר"מ מחייב בהזיקן, וחכמים אומרים פטור מדיני אדם וחייב בדיני שמים. ומודים חכמים לר"מ באבנו סכינו ומשאו שהניחם בראש גגו ונפלו ברוח מצויה והזיקו שהוא חייב. ומודים חכמים לר"מ במעלה קנקנים על הגג ע"מ לנגבם ונפלו ברוח שאינה מצויה והזיקו שהוא פטור.</w:t>
      </w:r>
    </w:p>
    <w:p w14:paraId="02702C70" w14:textId="77777777" w:rsidR="00FE4CB5" w:rsidRPr="00D24989" w:rsidRDefault="00FE4CB5" w:rsidP="00FE4CB5">
      <w:pPr>
        <w:spacing w:after="40" w:line="312" w:lineRule="auto"/>
        <w:jc w:val="both"/>
        <w:rPr>
          <w:rFonts w:ascii="Calibri" w:eastAsia="Calibri" w:hAnsi="Calibri" w:cs="TehilaMedium"/>
          <w:sz w:val="28"/>
          <w:szCs w:val="28"/>
          <w:rtl/>
        </w:rPr>
      </w:pPr>
      <w:r>
        <w:rPr>
          <w:rFonts w:ascii="Calibri" w:eastAsia="Calibri" w:hAnsi="Calibri" w:cs="TehilaMedium" w:hint="cs"/>
          <w:sz w:val="28"/>
          <w:szCs w:val="28"/>
          <w:rtl/>
        </w:rPr>
        <w:t xml:space="preserve">ביאור המחלוקות במשנה </w:t>
      </w:r>
      <w:proofErr w:type="spellStart"/>
      <w:r>
        <w:rPr>
          <w:rFonts w:ascii="Calibri" w:eastAsia="Calibri" w:hAnsi="Calibri" w:cs="TehilaMedium" w:hint="cs"/>
          <w:sz w:val="28"/>
          <w:szCs w:val="28"/>
          <w:rtl/>
        </w:rPr>
        <w:t>ובברייתא</w:t>
      </w:r>
      <w:proofErr w:type="spellEnd"/>
      <w:r>
        <w:rPr>
          <w:rFonts w:ascii="Calibri" w:eastAsia="Calibri" w:hAnsi="Calibri" w:cs="TehilaMedium" w:hint="cs"/>
          <w:sz w:val="28"/>
          <w:szCs w:val="28"/>
          <w:rtl/>
        </w:rPr>
        <w:t>-</w:t>
      </w:r>
    </w:p>
    <w:p w14:paraId="24657CD0" w14:textId="77777777" w:rsidR="00FE4CB5" w:rsidRPr="007573F4" w:rsidRDefault="00FE4CB5" w:rsidP="00FE4CB5">
      <w:pPr>
        <w:spacing w:after="80" w:line="308" w:lineRule="auto"/>
        <w:jc w:val="both"/>
        <w:rPr>
          <w:rFonts w:ascii="Calibri" w:eastAsia="Calibri" w:hAnsi="Calibri" w:cs="Tehila"/>
          <w:sz w:val="20"/>
          <w:szCs w:val="20"/>
          <w:rtl/>
        </w:rPr>
      </w:pPr>
      <w:r>
        <w:rPr>
          <w:rFonts w:ascii="Calibri" w:eastAsia="Calibri" w:hAnsi="Calibri" w:cs="TehilaMedium" w:hint="cs"/>
          <w:sz w:val="26"/>
          <w:szCs w:val="26"/>
          <w:rtl/>
        </w:rPr>
        <w:t>לרבה</w:t>
      </w:r>
      <w:r w:rsidRPr="008A5BAC">
        <w:rPr>
          <w:rFonts w:ascii="Calibri" w:eastAsia="Calibri" w:hAnsi="Calibri" w:cs="Tehila" w:hint="cs"/>
          <w:sz w:val="24"/>
          <w:szCs w:val="24"/>
          <w:rtl/>
        </w:rPr>
        <w:t xml:space="preserve"> </w:t>
      </w:r>
      <w:r>
        <w:rPr>
          <w:rFonts w:ascii="Calibri" w:eastAsia="Calibri" w:hAnsi="Calibri" w:cs="Tehila" w:hint="cs"/>
          <w:sz w:val="24"/>
          <w:szCs w:val="24"/>
          <w:rtl/>
        </w:rPr>
        <w:t>המחלוקת במשנה היא במתכוון</w:t>
      </w:r>
      <w:r w:rsidRPr="008A5BAC">
        <w:rPr>
          <w:rFonts w:ascii="Calibri" w:eastAsia="Calibri" w:hAnsi="Calibri" w:cs="Tehila" w:hint="cs"/>
          <w:sz w:val="24"/>
          <w:szCs w:val="24"/>
          <w:rtl/>
        </w:rPr>
        <w:t xml:space="preserve"> להורידה למטה מכתפו </w:t>
      </w:r>
      <w:r w:rsidRPr="008A5BAC">
        <w:rPr>
          <w:rFonts w:ascii="Calibri" w:eastAsia="Calibri" w:hAnsi="Calibri" w:cs="Tehila" w:hint="cs"/>
          <w:sz w:val="20"/>
          <w:szCs w:val="20"/>
          <w:rtl/>
        </w:rPr>
        <w:t>ונתקל והו</w:t>
      </w:r>
      <w:r>
        <w:rPr>
          <w:rFonts w:ascii="Calibri" w:eastAsia="Calibri" w:hAnsi="Calibri" w:cs="Tehila" w:hint="cs"/>
          <w:sz w:val="20"/>
          <w:szCs w:val="20"/>
          <w:rtl/>
        </w:rPr>
        <w:t xml:space="preserve">טחה בכותל, </w:t>
      </w:r>
      <w:r>
        <w:rPr>
          <w:rFonts w:ascii="Calibri" w:eastAsia="Calibri" w:hAnsi="Calibri" w:cs="Tehila" w:hint="cs"/>
          <w:sz w:val="24"/>
          <w:szCs w:val="24"/>
          <w:rtl/>
        </w:rPr>
        <w:t xml:space="preserve">שלרבי יהודה רק בזה חייב </w:t>
      </w:r>
      <w:r>
        <w:rPr>
          <w:rFonts w:ascii="Calibri" w:eastAsia="Calibri" w:hAnsi="Calibri" w:cs="Tehila" w:hint="cs"/>
          <w:sz w:val="20"/>
          <w:szCs w:val="20"/>
          <w:rtl/>
        </w:rPr>
        <w:t>משום שהנתקל הוא פושע,</w:t>
      </w:r>
      <w:r>
        <w:rPr>
          <w:rFonts w:ascii="Calibri" w:eastAsia="Calibri" w:hAnsi="Calibri" w:cs="Tehila" w:hint="cs"/>
          <w:sz w:val="24"/>
          <w:szCs w:val="24"/>
          <w:rtl/>
        </w:rPr>
        <w:t xml:space="preserve"> אבל באינו מתכוון פטור. </w:t>
      </w:r>
      <w:r w:rsidRPr="008A5BAC">
        <w:rPr>
          <w:rFonts w:ascii="Calibri" w:eastAsia="Calibri" w:hAnsi="Calibri" w:cs="Tehila" w:hint="cs"/>
          <w:sz w:val="24"/>
          <w:szCs w:val="24"/>
          <w:rtl/>
        </w:rPr>
        <w:t>ור"מ</w:t>
      </w:r>
      <w:r>
        <w:rPr>
          <w:rFonts w:ascii="Calibri" w:eastAsia="Calibri" w:hAnsi="Calibri" w:cs="Tehila" w:hint="cs"/>
          <w:sz w:val="24"/>
          <w:szCs w:val="24"/>
          <w:rtl/>
        </w:rPr>
        <w:t xml:space="preserve"> (ת"ק)</w:t>
      </w:r>
      <w:r w:rsidRPr="008A5BAC">
        <w:rPr>
          <w:rFonts w:ascii="Calibri" w:eastAsia="Calibri" w:hAnsi="Calibri" w:cs="Tehila" w:hint="cs"/>
          <w:sz w:val="24"/>
          <w:szCs w:val="24"/>
          <w:rtl/>
        </w:rPr>
        <w:t xml:space="preserve"> מחייב אפ</w:t>
      </w:r>
      <w:r>
        <w:rPr>
          <w:rFonts w:ascii="Calibri" w:eastAsia="Calibri" w:hAnsi="Calibri" w:cs="Tehila" w:hint="cs"/>
          <w:sz w:val="24"/>
          <w:szCs w:val="24"/>
          <w:rtl/>
        </w:rPr>
        <w:t>י' אם נתפרק הכד ונשאר אזנו בידו, אף דהוי אונס.</w:t>
      </w:r>
      <w:r w:rsidRPr="007573F4">
        <w:rPr>
          <w:rFonts w:ascii="Calibri" w:eastAsia="Calibri" w:hAnsi="Calibri" w:cs="Tehila" w:hint="cs"/>
          <w:sz w:val="20"/>
          <w:szCs w:val="20"/>
          <w:rtl/>
        </w:rPr>
        <w:t xml:space="preserve"> </w:t>
      </w:r>
      <w:r>
        <w:rPr>
          <w:rFonts w:ascii="Calibri" w:eastAsia="Calibri" w:hAnsi="Calibri" w:cs="Tehila" w:hint="cs"/>
          <w:sz w:val="20"/>
          <w:szCs w:val="20"/>
          <w:rtl/>
        </w:rPr>
        <w:t>ואף שרבי יהודה סובר (ב"מ פ"ב:) שהמעביר חבית ממקום למקום ונשברה, שומר חינם ישבע שומר שכר ישלם, התם אף אם נתקל פושע שומר חינם פטור מתקנת חכמים, ובשומר שכר לא רצו חכמים להקל, ולר"מ אף שומר שכר ישבע, דגם בזה הקילו חכמים.</w:t>
      </w:r>
      <w:r>
        <w:rPr>
          <w:rFonts w:ascii="Calibri" w:eastAsia="Calibri" w:hAnsi="Calibri" w:cs="Tehila" w:hint="cs"/>
          <w:sz w:val="24"/>
          <w:szCs w:val="24"/>
          <w:rtl/>
        </w:rPr>
        <w:t xml:space="preserve"> </w:t>
      </w:r>
      <w:r w:rsidRPr="007573F4">
        <w:rPr>
          <w:rFonts w:ascii="Calibri" w:eastAsia="Calibri" w:hAnsi="Calibri" w:cs="Tehila" w:hint="cs"/>
          <w:sz w:val="20"/>
          <w:szCs w:val="20"/>
          <w:rtl/>
        </w:rPr>
        <w:t>תוד"ה אמר.</w:t>
      </w:r>
    </w:p>
    <w:p w14:paraId="6471ECE9" w14:textId="77777777" w:rsidR="00FE4CB5" w:rsidRPr="007573F4" w:rsidRDefault="00FE4CB5" w:rsidP="00FE4CB5">
      <w:pPr>
        <w:spacing w:after="80" w:line="308" w:lineRule="auto"/>
        <w:jc w:val="both"/>
        <w:rPr>
          <w:rFonts w:ascii="Calibri" w:eastAsia="Calibri" w:hAnsi="Calibri" w:cs="Tehila"/>
          <w:sz w:val="20"/>
          <w:szCs w:val="20"/>
          <w:rtl/>
        </w:rPr>
      </w:pPr>
      <w:r>
        <w:rPr>
          <w:rFonts w:ascii="Calibri" w:eastAsia="Calibri" w:hAnsi="Calibri" w:cs="Tehila" w:hint="cs"/>
          <w:sz w:val="24"/>
          <w:szCs w:val="24"/>
          <w:rtl/>
        </w:rPr>
        <w:t>הגמ' דוחה ש</w:t>
      </w:r>
      <w:r w:rsidRPr="008A5BAC">
        <w:rPr>
          <w:rFonts w:ascii="Calibri" w:eastAsia="Calibri" w:hAnsi="Calibri" w:cs="Tehila" w:hint="cs"/>
          <w:sz w:val="24"/>
          <w:szCs w:val="24"/>
          <w:rtl/>
        </w:rPr>
        <w:t>א"א לחייבו</w:t>
      </w:r>
      <w:r>
        <w:rPr>
          <w:rFonts w:ascii="Calibri" w:eastAsia="Calibri" w:hAnsi="Calibri" w:cs="Tehila" w:hint="cs"/>
          <w:sz w:val="24"/>
          <w:szCs w:val="24"/>
          <w:rtl/>
        </w:rPr>
        <w:t xml:space="preserve"> באונס,</w:t>
      </w:r>
      <w:r w:rsidRPr="008A5BAC">
        <w:rPr>
          <w:rFonts w:ascii="Calibri" w:eastAsia="Calibri" w:hAnsi="Calibri" w:cs="Tehila" w:hint="cs"/>
          <w:sz w:val="24"/>
          <w:szCs w:val="24"/>
          <w:rtl/>
        </w:rPr>
        <w:t xml:space="preserve"> שהרי </w:t>
      </w:r>
      <w:r w:rsidRPr="008A5BAC">
        <w:rPr>
          <w:rFonts w:ascii="Calibri" w:eastAsia="Calibri" w:hAnsi="Calibri" w:cs="TehilaMedium" w:hint="cs"/>
          <w:sz w:val="26"/>
          <w:szCs w:val="26"/>
          <w:rtl/>
        </w:rPr>
        <w:t>אונס רחמנא פטריה</w:t>
      </w:r>
      <w:r>
        <w:rPr>
          <w:rFonts w:ascii="Calibri" w:eastAsia="Calibri" w:hAnsi="Calibri" w:cs="Tehila" w:hint="cs"/>
          <w:sz w:val="24"/>
          <w:szCs w:val="24"/>
          <w:rtl/>
        </w:rPr>
        <w:t xml:space="preserve"> דכתיב "ולנערה לא תעשה דבר"</w:t>
      </w:r>
      <w:r w:rsidRPr="008A5BAC">
        <w:rPr>
          <w:rFonts w:ascii="Calibri" w:eastAsia="Calibri" w:hAnsi="Calibri" w:cs="Tehila" w:hint="cs"/>
          <w:sz w:val="24"/>
          <w:szCs w:val="24"/>
          <w:rtl/>
        </w:rPr>
        <w:t>,</w:t>
      </w:r>
      <w:r>
        <w:rPr>
          <w:rFonts w:ascii="Calibri" w:eastAsia="Calibri" w:hAnsi="Calibri" w:cs="Tehila" w:hint="cs"/>
          <w:sz w:val="24"/>
          <w:szCs w:val="24"/>
          <w:rtl/>
        </w:rPr>
        <w:t xml:space="preserve"> ועוד דבברייתא מבואר </w:t>
      </w:r>
      <w:proofErr w:type="spellStart"/>
      <w:r>
        <w:rPr>
          <w:rFonts w:ascii="Calibri" w:eastAsia="Calibri" w:hAnsi="Calibri" w:cs="Tehila" w:hint="cs"/>
          <w:sz w:val="24"/>
          <w:szCs w:val="24"/>
          <w:rtl/>
        </w:rPr>
        <w:t>שבנפלו</w:t>
      </w:r>
      <w:proofErr w:type="spellEnd"/>
      <w:r>
        <w:rPr>
          <w:rFonts w:ascii="Calibri" w:eastAsia="Calibri" w:hAnsi="Calibri" w:cs="Tehila" w:hint="cs"/>
          <w:sz w:val="24"/>
          <w:szCs w:val="24"/>
          <w:rtl/>
        </w:rPr>
        <w:t xml:space="preserve"> ברוח שאינה מצויה פטור אפילו לר"מ, ומבואר שגם בנזיקין פטור באונס, </w:t>
      </w:r>
      <w:proofErr w:type="spellStart"/>
      <w:r>
        <w:rPr>
          <w:rFonts w:ascii="Calibri" w:eastAsia="Calibri" w:hAnsi="Calibri" w:cs="Tehila" w:hint="cs"/>
          <w:sz w:val="20"/>
          <w:szCs w:val="20"/>
          <w:rtl/>
        </w:rPr>
        <w:t>ומ"פצע</w:t>
      </w:r>
      <w:proofErr w:type="spellEnd"/>
      <w:r>
        <w:rPr>
          <w:rFonts w:ascii="Calibri" w:eastAsia="Calibri" w:hAnsi="Calibri" w:cs="Tehila" w:hint="cs"/>
          <w:sz w:val="20"/>
          <w:szCs w:val="20"/>
          <w:rtl/>
        </w:rPr>
        <w:t xml:space="preserve"> תחת פצע" לא מרבים אונס גמור. (תוד"ה ואונס). עוד כתבו התוס' (ד"ה והתניא) שר"מ מחייב אף היכא שלא היה לו פנאי לסלק, וכיון שאונס פטור בהכרח לא איירי באונס, וכן מחייב ר"מ במתני' אף </w:t>
      </w:r>
      <w:proofErr w:type="spellStart"/>
      <w:r>
        <w:rPr>
          <w:rFonts w:ascii="Calibri" w:eastAsia="Calibri" w:hAnsi="Calibri" w:cs="Tehila" w:hint="cs"/>
          <w:sz w:val="20"/>
          <w:szCs w:val="20"/>
          <w:rtl/>
        </w:rPr>
        <w:t>בהוחלק</w:t>
      </w:r>
      <w:proofErr w:type="spellEnd"/>
      <w:r>
        <w:rPr>
          <w:rFonts w:ascii="Calibri" w:eastAsia="Calibri" w:hAnsi="Calibri" w:cs="Tehila" w:hint="cs"/>
          <w:sz w:val="20"/>
          <w:szCs w:val="20"/>
          <w:rtl/>
        </w:rPr>
        <w:t xml:space="preserve"> במים שזה תקלת מימיו, אבל מאדם המזיק שחייב אין ראיה שנתקל פושע, שהרי אדם המזיק חייב אף ברוח שאינה מצויה.</w:t>
      </w:r>
    </w:p>
    <w:p w14:paraId="019AA414" w14:textId="77777777" w:rsidR="00FE4CB5" w:rsidRDefault="00FE4CB5" w:rsidP="00FE4CB5">
      <w:pPr>
        <w:spacing w:after="40" w:line="312" w:lineRule="auto"/>
        <w:jc w:val="both"/>
        <w:rPr>
          <w:rFonts w:ascii="Calibri" w:eastAsia="Calibri" w:hAnsi="Calibri" w:cs="Tehila"/>
          <w:sz w:val="24"/>
          <w:szCs w:val="24"/>
          <w:rtl/>
        </w:rPr>
      </w:pPr>
      <w:r w:rsidRPr="00A4262F">
        <w:rPr>
          <w:rStyle w:val="afc"/>
          <w:rFonts w:hint="cs"/>
          <w:rtl/>
        </w:rPr>
        <w:t>כ"ט.</w:t>
      </w:r>
      <w:r w:rsidRPr="008A5BAC">
        <w:rPr>
          <w:rFonts w:ascii="Calibri" w:eastAsia="Calibri" w:hAnsi="Calibri" w:cs="Tehila" w:hint="cs"/>
          <w:sz w:val="24"/>
          <w:szCs w:val="24"/>
          <w:rtl/>
        </w:rPr>
        <w:t xml:space="preserve"> </w:t>
      </w:r>
      <w:r w:rsidRPr="005808EE">
        <w:rPr>
          <w:rFonts w:ascii="Calibri" w:eastAsia="Calibri" w:hAnsi="Calibri" w:cs="TehilaMedium" w:hint="cs"/>
          <w:sz w:val="26"/>
          <w:szCs w:val="26"/>
          <w:rtl/>
        </w:rPr>
        <w:t xml:space="preserve">ביאור אחר במחלוקת- </w:t>
      </w:r>
      <w:r>
        <w:rPr>
          <w:rFonts w:ascii="Calibri" w:eastAsia="Calibri" w:hAnsi="Calibri" w:cs="Tehila" w:hint="cs"/>
          <w:sz w:val="24"/>
          <w:szCs w:val="24"/>
          <w:rtl/>
        </w:rPr>
        <w:t xml:space="preserve">לאביי רבי אלעזר ורבי יוחנן יש ב' מחלוקות במשנה </w:t>
      </w:r>
      <w:proofErr w:type="spellStart"/>
      <w:r>
        <w:rPr>
          <w:rFonts w:ascii="Calibri" w:eastAsia="Calibri" w:hAnsi="Calibri" w:cs="Tehila" w:hint="cs"/>
          <w:sz w:val="24"/>
          <w:szCs w:val="24"/>
          <w:rtl/>
        </w:rPr>
        <w:t>ובברייתא</w:t>
      </w:r>
      <w:proofErr w:type="spellEnd"/>
      <w:r>
        <w:rPr>
          <w:rFonts w:ascii="Calibri" w:eastAsia="Calibri" w:hAnsi="Calibri" w:cs="Tehila" w:hint="cs"/>
          <w:sz w:val="24"/>
          <w:szCs w:val="24"/>
          <w:rtl/>
        </w:rPr>
        <w:t>:</w:t>
      </w:r>
    </w:p>
    <w:p w14:paraId="2495494A" w14:textId="77777777" w:rsidR="00FE4CB5" w:rsidRDefault="00FE4CB5" w:rsidP="00FE4CB5">
      <w:pPr>
        <w:spacing w:after="40" w:line="308" w:lineRule="auto"/>
        <w:jc w:val="both"/>
        <w:rPr>
          <w:rFonts w:ascii="Calibri" w:eastAsia="Calibri" w:hAnsi="Calibri" w:cs="Tehila"/>
          <w:sz w:val="24"/>
          <w:szCs w:val="24"/>
          <w:rtl/>
        </w:rPr>
      </w:pPr>
      <w:r w:rsidRPr="00E5617C">
        <w:rPr>
          <w:rFonts w:ascii="Calibri" w:eastAsia="Calibri" w:hAnsi="Calibri" w:cs="TehilaMedium" w:hint="cs"/>
          <w:sz w:val="26"/>
          <w:szCs w:val="26"/>
          <w:rtl/>
        </w:rPr>
        <w:t>א' בשעת נפילה נחלקו אם נתקל פושע,</w:t>
      </w:r>
      <w:r>
        <w:rPr>
          <w:rFonts w:ascii="Calibri" w:eastAsia="Calibri" w:hAnsi="Calibri" w:cs="Tehila" w:hint="cs"/>
          <w:sz w:val="24"/>
          <w:szCs w:val="24"/>
          <w:rtl/>
        </w:rPr>
        <w:t xml:space="preserve"> לר"מ דמתני' ודברייתא נתקל פושע </w:t>
      </w:r>
      <w:r>
        <w:rPr>
          <w:rFonts w:ascii="Calibri" w:eastAsia="Calibri" w:hAnsi="Calibri" w:cs="Tehila" w:hint="cs"/>
          <w:sz w:val="20"/>
          <w:szCs w:val="20"/>
          <w:rtl/>
        </w:rPr>
        <w:t>וחייב אפי' אם לא היה לו פנאי לסלק,</w:t>
      </w:r>
      <w:r>
        <w:rPr>
          <w:rFonts w:ascii="Calibri" w:eastAsia="Calibri" w:hAnsi="Calibri" w:cs="Tehila" w:hint="cs"/>
          <w:sz w:val="24"/>
          <w:szCs w:val="24"/>
          <w:rtl/>
        </w:rPr>
        <w:t xml:space="preserve"> ולרבי יהודה דמתני' ורבנן דברייתא נתקל לאו פושע, </w:t>
      </w:r>
      <w:r>
        <w:rPr>
          <w:rFonts w:ascii="Calibri" w:eastAsia="Calibri" w:hAnsi="Calibri" w:cs="Tehila" w:hint="cs"/>
          <w:sz w:val="20"/>
          <w:szCs w:val="20"/>
          <w:rtl/>
        </w:rPr>
        <w:t>וכוונת רבי יהודה שאינו חייב אלא במתכוין לשוברה והזיק בנפילה, אבל בנתכוון להורידה ונתקל ונשברה פטור, דנתקל לאו פושע.</w:t>
      </w:r>
      <w:r w:rsidRPr="008A5BAC">
        <w:rPr>
          <w:rFonts w:ascii="Calibri" w:eastAsia="Calibri" w:hAnsi="Calibri" w:cs="Tehila" w:hint="cs"/>
          <w:sz w:val="24"/>
          <w:szCs w:val="24"/>
          <w:rtl/>
        </w:rPr>
        <w:t xml:space="preserve"> </w:t>
      </w:r>
      <w:proofErr w:type="spellStart"/>
      <w:r w:rsidRPr="008A5BAC">
        <w:rPr>
          <w:rFonts w:ascii="Calibri" w:eastAsia="Calibri" w:hAnsi="Calibri" w:cs="Tehila" w:hint="cs"/>
          <w:sz w:val="24"/>
          <w:szCs w:val="24"/>
          <w:rtl/>
        </w:rPr>
        <w:t>ובברייתא</w:t>
      </w:r>
      <w:proofErr w:type="spellEnd"/>
      <w:r w:rsidRPr="008A5BAC">
        <w:rPr>
          <w:rFonts w:ascii="Calibri" w:eastAsia="Calibri" w:hAnsi="Calibri" w:cs="Tehila" w:hint="cs"/>
          <w:sz w:val="24"/>
          <w:szCs w:val="24"/>
          <w:rtl/>
        </w:rPr>
        <w:t xml:space="preserve"> שהגמל נתקל</w:t>
      </w:r>
      <w:r>
        <w:rPr>
          <w:rFonts w:ascii="Calibri" w:eastAsia="Calibri" w:hAnsi="Calibri" w:cs="Tehila" w:hint="cs"/>
          <w:sz w:val="24"/>
          <w:szCs w:val="24"/>
          <w:rtl/>
        </w:rPr>
        <w:t xml:space="preserve"> </w:t>
      </w:r>
      <w:r>
        <w:rPr>
          <w:rFonts w:ascii="Calibri" w:eastAsia="Calibri" w:hAnsi="Calibri" w:cs="Tehila" w:hint="cs"/>
          <w:sz w:val="20"/>
          <w:szCs w:val="20"/>
          <w:rtl/>
        </w:rPr>
        <w:t>במקרה הרגיל אינו פושע, דבאדם אמרינן איבעי ליה לעיוני ומיזל, אבל בבהמתו ליכא למימר הכי, אלא</w:t>
      </w:r>
      <w:r>
        <w:rPr>
          <w:rFonts w:ascii="Calibri" w:eastAsia="Calibri" w:hAnsi="Calibri" w:cs="Tehila" w:hint="cs"/>
          <w:sz w:val="24"/>
          <w:szCs w:val="24"/>
          <w:rtl/>
        </w:rPr>
        <w:t xml:space="preserve"> מדובר</w:t>
      </w:r>
      <w:r w:rsidRPr="008A5BAC">
        <w:rPr>
          <w:rFonts w:ascii="Calibri" w:eastAsia="Calibri" w:hAnsi="Calibri" w:cs="Tehila" w:hint="cs"/>
          <w:sz w:val="24"/>
          <w:szCs w:val="24"/>
          <w:rtl/>
        </w:rPr>
        <w:t xml:space="preserve"> שהוא נתקל ונתקל בו הגמל</w:t>
      </w:r>
      <w:r>
        <w:rPr>
          <w:rFonts w:ascii="Calibri" w:eastAsia="Calibri" w:hAnsi="Calibri" w:cs="Tehila" w:hint="cs"/>
          <w:sz w:val="24"/>
          <w:szCs w:val="24"/>
          <w:rtl/>
        </w:rPr>
        <w:t xml:space="preserve">, ולכן זה תלוי אם נתקל פושע או לא, (אמנם אם הלך במים דרך </w:t>
      </w:r>
      <w:proofErr w:type="spellStart"/>
      <w:r>
        <w:rPr>
          <w:rFonts w:ascii="Calibri" w:eastAsia="Calibri" w:hAnsi="Calibri" w:cs="Tehila" w:hint="cs"/>
          <w:sz w:val="24"/>
          <w:szCs w:val="24"/>
          <w:rtl/>
        </w:rPr>
        <w:t>שרעתא</w:t>
      </w:r>
      <w:proofErr w:type="spellEnd"/>
      <w:r>
        <w:rPr>
          <w:rFonts w:ascii="Calibri" w:eastAsia="Calibri" w:hAnsi="Calibri" w:cs="Tehila" w:hint="cs"/>
          <w:sz w:val="24"/>
          <w:szCs w:val="24"/>
          <w:rtl/>
        </w:rPr>
        <w:t xml:space="preserve"> דנהרא </w:t>
      </w:r>
      <w:r>
        <w:rPr>
          <w:rFonts w:ascii="Calibri" w:eastAsia="Calibri" w:hAnsi="Calibri" w:cs="Tehila"/>
          <w:sz w:val="20"/>
          <w:szCs w:val="20"/>
          <w:rtl/>
        </w:rPr>
        <w:t>–</w:t>
      </w:r>
      <w:r>
        <w:rPr>
          <w:rFonts w:ascii="Calibri" w:eastAsia="Calibri" w:hAnsi="Calibri" w:cs="Tehila" w:hint="cs"/>
          <w:sz w:val="20"/>
          <w:szCs w:val="20"/>
          <w:rtl/>
        </w:rPr>
        <w:t>מקום ברה"ר שכיסהו הנהר,</w:t>
      </w:r>
      <w:r w:rsidRPr="008A5BAC">
        <w:rPr>
          <w:rFonts w:ascii="Calibri" w:eastAsia="Calibri" w:hAnsi="Calibri" w:cs="Tehila" w:hint="cs"/>
          <w:sz w:val="24"/>
          <w:szCs w:val="24"/>
          <w:rtl/>
        </w:rPr>
        <w:t xml:space="preserve"> אי איכא דרכא אחרינא פושע הוא</w:t>
      </w:r>
      <w:r>
        <w:rPr>
          <w:rFonts w:ascii="Calibri" w:eastAsia="Calibri" w:hAnsi="Calibri" w:cs="Tehila" w:hint="cs"/>
          <w:sz w:val="24"/>
          <w:szCs w:val="24"/>
          <w:rtl/>
        </w:rPr>
        <w:t xml:space="preserve"> </w:t>
      </w:r>
      <w:r>
        <w:rPr>
          <w:rFonts w:ascii="Calibri" w:eastAsia="Calibri" w:hAnsi="Calibri" w:cs="Tehila" w:hint="cs"/>
          <w:sz w:val="20"/>
          <w:szCs w:val="20"/>
          <w:rtl/>
        </w:rPr>
        <w:t>ואין לו דין נתקל,</w:t>
      </w:r>
      <w:r w:rsidRPr="008A5BAC">
        <w:rPr>
          <w:rFonts w:ascii="Calibri" w:eastAsia="Calibri" w:hAnsi="Calibri" w:cs="Tehila" w:hint="cs"/>
          <w:sz w:val="24"/>
          <w:szCs w:val="24"/>
          <w:rtl/>
        </w:rPr>
        <w:t xml:space="preserve"> ואי ליכא דרכא אחרינא אנוס הוא). </w:t>
      </w:r>
    </w:p>
    <w:p w14:paraId="0E29744E" w14:textId="77777777" w:rsidR="00FE4CB5" w:rsidRDefault="00FE4CB5" w:rsidP="00FE4CB5">
      <w:pPr>
        <w:spacing w:after="40" w:line="308" w:lineRule="auto"/>
        <w:jc w:val="both"/>
        <w:rPr>
          <w:rFonts w:ascii="Calibri" w:eastAsia="Calibri" w:hAnsi="Calibri" w:cs="Tehila"/>
          <w:sz w:val="20"/>
          <w:szCs w:val="20"/>
          <w:rtl/>
        </w:rPr>
      </w:pPr>
      <w:r w:rsidRPr="00E5617C">
        <w:rPr>
          <w:rFonts w:ascii="Calibri" w:eastAsia="Calibri" w:hAnsi="Calibri" w:cs="TehilaMedium" w:hint="cs"/>
          <w:sz w:val="26"/>
          <w:szCs w:val="26"/>
          <w:rtl/>
        </w:rPr>
        <w:t>ב' לאחר נפילה נחלקו אם מפקיר נזקיו חייב</w:t>
      </w:r>
      <w:r>
        <w:rPr>
          <w:rFonts w:ascii="Calibri" w:eastAsia="Calibri" w:hAnsi="Calibri" w:cs="Tehila" w:hint="cs"/>
          <w:sz w:val="24"/>
          <w:szCs w:val="24"/>
          <w:rtl/>
        </w:rPr>
        <w:t xml:space="preserve"> </w:t>
      </w:r>
      <w:r>
        <w:rPr>
          <w:rFonts w:ascii="Calibri" w:eastAsia="Calibri" w:hAnsi="Calibri" w:cs="Tehila" w:hint="cs"/>
          <w:sz w:val="20"/>
          <w:szCs w:val="20"/>
          <w:rtl/>
        </w:rPr>
        <w:t>(שהרי מסתמא הפקיר את החרסית),</w:t>
      </w:r>
      <w:r>
        <w:rPr>
          <w:rFonts w:ascii="Calibri" w:eastAsia="Calibri" w:hAnsi="Calibri" w:cs="Tehila" w:hint="cs"/>
          <w:sz w:val="24"/>
          <w:szCs w:val="24"/>
          <w:rtl/>
        </w:rPr>
        <w:t xml:space="preserve"> או פטור, לר"מ דמתני' ודברייתא מפקיר נזקיו חייב, ולרבי יהודה דמתני' ורבנן דברייתא פטור, </w:t>
      </w:r>
      <w:r>
        <w:rPr>
          <w:rFonts w:ascii="Calibri" w:eastAsia="Calibri" w:hAnsi="Calibri" w:cs="Tehila" w:hint="cs"/>
          <w:sz w:val="20"/>
          <w:szCs w:val="20"/>
          <w:rtl/>
        </w:rPr>
        <w:t>ונחלקו ר"מ ור"י במחלוקת רבי ישמעאל ור"ע אם חיוב בור הוא בבור ברה"ר שהוא הפקר, או שחיוב בור הוא רק בהפקיר רשותו ולא הפקיר בורו</w:t>
      </w:r>
      <w:r>
        <w:rPr>
          <w:rFonts w:ascii="Calibri" w:eastAsia="Calibri" w:hAnsi="Calibri" w:cs="Tehila" w:hint="cs"/>
          <w:sz w:val="24"/>
          <w:szCs w:val="24"/>
          <w:rtl/>
        </w:rPr>
        <w:t xml:space="preserve">, </w:t>
      </w:r>
      <w:r w:rsidRPr="00991B44">
        <w:rPr>
          <w:rFonts w:ascii="Calibri" w:eastAsia="Calibri" w:hAnsi="Calibri" w:cs="Tehila" w:hint="cs"/>
          <w:sz w:val="20"/>
          <w:szCs w:val="20"/>
          <w:rtl/>
        </w:rPr>
        <w:t>(או בחופר בור סמוך לרה"ר.</w:t>
      </w:r>
      <w:r>
        <w:rPr>
          <w:rFonts w:ascii="Calibri" w:eastAsia="Calibri" w:hAnsi="Calibri" w:cs="Tehila" w:hint="cs"/>
          <w:sz w:val="20"/>
          <w:szCs w:val="20"/>
          <w:rtl/>
        </w:rPr>
        <w:t xml:space="preserve"> שם).</w:t>
      </w:r>
      <w:r w:rsidRPr="00991B44">
        <w:rPr>
          <w:rFonts w:ascii="Calibri" w:eastAsia="Calibri" w:hAnsi="Calibri" w:cs="Tehila" w:hint="cs"/>
          <w:sz w:val="20"/>
          <w:szCs w:val="20"/>
          <w:rtl/>
        </w:rPr>
        <w:t xml:space="preserve"> </w:t>
      </w:r>
      <w:r w:rsidRPr="008A5BAC">
        <w:rPr>
          <w:rFonts w:ascii="Calibri" w:eastAsia="Calibri" w:hAnsi="Calibri" w:cs="Tehila" w:hint="cs"/>
          <w:sz w:val="24"/>
          <w:szCs w:val="24"/>
          <w:rtl/>
        </w:rPr>
        <w:t>ו</w:t>
      </w:r>
      <w:r>
        <w:rPr>
          <w:rFonts w:ascii="Calibri" w:eastAsia="Calibri" w:hAnsi="Calibri" w:cs="Tehila" w:hint="cs"/>
          <w:sz w:val="24"/>
          <w:szCs w:val="24"/>
          <w:rtl/>
        </w:rPr>
        <w:t xml:space="preserve">מתני' דקתני </w:t>
      </w:r>
      <w:r w:rsidRPr="008A5BAC">
        <w:rPr>
          <w:rFonts w:ascii="Calibri" w:eastAsia="Calibri" w:hAnsi="Calibri" w:cs="Tehila" w:hint="cs"/>
          <w:sz w:val="24"/>
          <w:szCs w:val="24"/>
          <w:rtl/>
        </w:rPr>
        <w:t>הוחלק אחד במים היינו בשעת נפיל</w:t>
      </w:r>
      <w:r>
        <w:rPr>
          <w:rFonts w:ascii="Calibri" w:eastAsia="Calibri" w:hAnsi="Calibri" w:cs="Tehila" w:hint="cs"/>
          <w:sz w:val="24"/>
          <w:szCs w:val="24"/>
          <w:rtl/>
        </w:rPr>
        <w:t>ה, ולקה בחרסית היינו לאחר נפילה,</w:t>
      </w:r>
      <w:r w:rsidRPr="008A5BAC">
        <w:rPr>
          <w:rFonts w:ascii="Calibri" w:eastAsia="Calibri" w:hAnsi="Calibri" w:cs="Tehila" w:hint="cs"/>
          <w:sz w:val="24"/>
          <w:szCs w:val="24"/>
          <w:rtl/>
        </w:rPr>
        <w:t xml:space="preserve"> ומתכוון ואינו מתכוון לאחר נפילה היינו </w:t>
      </w:r>
      <w:r>
        <w:rPr>
          <w:rFonts w:ascii="Calibri" w:eastAsia="Calibri" w:hAnsi="Calibri" w:cs="Tehila" w:hint="cs"/>
          <w:sz w:val="24"/>
          <w:szCs w:val="24"/>
          <w:rtl/>
        </w:rPr>
        <w:t>שאם נתכוון לזכות בחרסית חייב, ואם לא נתכוון לזכות בחרסית, והיינו מפקיר נזקיו, לר"מ חייב, ולר"י פטור.</w:t>
      </w:r>
      <w:r>
        <w:rPr>
          <w:rFonts w:ascii="Calibri" w:eastAsia="Calibri" w:hAnsi="Calibri" w:cs="Tehila" w:hint="cs"/>
          <w:sz w:val="20"/>
          <w:szCs w:val="20"/>
          <w:rtl/>
        </w:rPr>
        <w:t xml:space="preserve"> </w:t>
      </w:r>
    </w:p>
    <w:p w14:paraId="675F79D6" w14:textId="77777777" w:rsidR="00FE4CB5" w:rsidRDefault="00FE4CB5" w:rsidP="00FE4CB5">
      <w:pPr>
        <w:spacing w:after="120" w:line="322" w:lineRule="auto"/>
        <w:jc w:val="both"/>
        <w:rPr>
          <w:rFonts w:ascii="Calibri" w:eastAsia="Calibri" w:hAnsi="Calibri" w:cs="Tehila"/>
          <w:sz w:val="20"/>
          <w:szCs w:val="20"/>
          <w:rtl/>
        </w:rPr>
      </w:pPr>
      <w:r>
        <w:rPr>
          <w:rFonts w:ascii="Calibri" w:eastAsia="Calibri" w:hAnsi="Calibri" w:cs="Tehila" w:hint="cs"/>
          <w:sz w:val="20"/>
          <w:szCs w:val="20"/>
          <w:rtl/>
        </w:rPr>
        <w:t>וכתבו התוס' (ד"ה פליגי) שלמ"ד מפקיר נזקיו חייב, אם הנפילה היתה באונס והפקיר, פטור, דיכול לומר האי בירא לאו אנא כריתיה. ולמ"ד מפקיר נזקיו פטור, סובר אביי שהיכא שהפקיר פטור אף היכא שהנפילה היתה בפשיעה (כגון רוח מצויה, או למ"ד נתקל פושע. ורבי יוחנן דלהלן מחייב היכא שהנפילה היתה באונס), אבל אם לא הפקיר חייב אף אם הנפילה היתה באונס (כגון רוח שאינה מצויה, או למ"ד נתקל לאו פושע), דכיון שהם שלו היה עליו לסלקם, אמנם אם לא היה לו פנאי לסלקם ונפלו באונס פטור.</w:t>
      </w:r>
    </w:p>
    <w:p w14:paraId="54D1F05A" w14:textId="77777777" w:rsidR="00FE4CB5" w:rsidRPr="00FE7816" w:rsidRDefault="00FE4CB5" w:rsidP="00FE4CB5">
      <w:pPr>
        <w:spacing w:after="40" w:line="326" w:lineRule="auto"/>
        <w:jc w:val="both"/>
        <w:rPr>
          <w:rFonts w:ascii="Calibri" w:eastAsia="Calibri" w:hAnsi="Calibri" w:cs="TehilaMedium"/>
          <w:sz w:val="26"/>
          <w:szCs w:val="26"/>
          <w:rtl/>
        </w:rPr>
      </w:pPr>
      <w:r w:rsidRPr="00A4262F">
        <w:rPr>
          <w:rStyle w:val="afc"/>
          <w:rFonts w:hint="cs"/>
          <w:rtl/>
        </w:rPr>
        <w:t>כ"ט:</w:t>
      </w:r>
      <w:r w:rsidRPr="008A5BAC">
        <w:rPr>
          <w:rFonts w:ascii="Calibri" w:eastAsia="Calibri" w:hAnsi="Calibri" w:cs="Tehila" w:hint="cs"/>
          <w:sz w:val="24"/>
          <w:szCs w:val="24"/>
          <w:rtl/>
        </w:rPr>
        <w:t xml:space="preserve"> </w:t>
      </w:r>
      <w:r w:rsidRPr="00767B0F">
        <w:rPr>
          <w:rFonts w:ascii="Calibri" w:eastAsia="Calibri" w:hAnsi="Calibri" w:cs="TehilaMedium" w:hint="cs"/>
          <w:sz w:val="28"/>
          <w:szCs w:val="28"/>
          <w:rtl/>
        </w:rPr>
        <w:t xml:space="preserve">מפקיר נזקין שהניח בפשיעה- </w:t>
      </w:r>
    </w:p>
    <w:p w14:paraId="14FE9A8B" w14:textId="77777777" w:rsidR="00FE4CB5" w:rsidRDefault="00FE4CB5" w:rsidP="00FE4CB5">
      <w:pPr>
        <w:spacing w:after="40" w:line="322" w:lineRule="auto"/>
        <w:jc w:val="both"/>
        <w:rPr>
          <w:rFonts w:ascii="Calibri" w:eastAsia="Calibri" w:hAnsi="Calibri" w:cs="Tehila"/>
          <w:sz w:val="24"/>
          <w:szCs w:val="24"/>
          <w:rtl/>
        </w:rPr>
      </w:pPr>
      <w:r w:rsidRPr="00FE7816">
        <w:rPr>
          <w:rFonts w:ascii="Calibri" w:eastAsia="Calibri" w:hAnsi="Calibri" w:cs="TehilaMedium" w:hint="cs"/>
          <w:sz w:val="26"/>
          <w:szCs w:val="26"/>
          <w:rtl/>
        </w:rPr>
        <w:t>לר</w:t>
      </w:r>
      <w:r>
        <w:rPr>
          <w:rFonts w:ascii="Calibri" w:eastAsia="Calibri" w:hAnsi="Calibri" w:cs="TehilaMedium" w:hint="cs"/>
          <w:sz w:val="26"/>
          <w:szCs w:val="26"/>
          <w:rtl/>
        </w:rPr>
        <w:t>בי יוחנן</w:t>
      </w:r>
      <w:r w:rsidRPr="00FE7816">
        <w:rPr>
          <w:rFonts w:ascii="Calibri" w:eastAsia="Calibri" w:hAnsi="Calibri" w:cs="Tehila" w:hint="cs"/>
          <w:sz w:val="26"/>
          <w:szCs w:val="26"/>
          <w:rtl/>
        </w:rPr>
        <w:t xml:space="preserve"> </w:t>
      </w:r>
      <w:r>
        <w:rPr>
          <w:rFonts w:ascii="Calibri" w:eastAsia="Calibri" w:hAnsi="Calibri" w:cs="Tehila" w:hint="cs"/>
          <w:sz w:val="24"/>
          <w:szCs w:val="24"/>
          <w:rtl/>
        </w:rPr>
        <w:t xml:space="preserve">מפקיר נזקיו פטור רק היכא שהוא אנוס בנפילה, אבל אם הוא פושע בהנחתם </w:t>
      </w:r>
      <w:r>
        <w:rPr>
          <w:rFonts w:ascii="Calibri" w:eastAsia="Calibri" w:hAnsi="Calibri" w:cs="Tehila" w:hint="cs"/>
          <w:sz w:val="20"/>
          <w:szCs w:val="20"/>
          <w:rtl/>
        </w:rPr>
        <w:t>כגון שהשליכם מדעת ברה"ר או החופר בור ברה"ר,</w:t>
      </w:r>
      <w:r>
        <w:rPr>
          <w:rFonts w:ascii="Calibri" w:eastAsia="Calibri" w:hAnsi="Calibri" w:cs="Tehila" w:hint="cs"/>
          <w:sz w:val="24"/>
          <w:szCs w:val="24"/>
          <w:rtl/>
        </w:rPr>
        <w:t xml:space="preserve"> חייב לכו"ע, דס"ל לרבי יוחנן שהלכה כסתם משנה, ואיתא במתני' נ: שהחופר בור ברה"ר חייב, </w:t>
      </w:r>
      <w:r>
        <w:rPr>
          <w:rFonts w:ascii="Calibri" w:eastAsia="Calibri" w:hAnsi="Calibri" w:cs="Tehila" w:hint="cs"/>
          <w:sz w:val="20"/>
          <w:szCs w:val="20"/>
          <w:rtl/>
        </w:rPr>
        <w:t>וא"כ ה"ה שהמפקיר נזקיו חייב.</w:t>
      </w:r>
      <w:r>
        <w:rPr>
          <w:rFonts w:ascii="Calibri" w:eastAsia="Calibri" w:hAnsi="Calibri" w:cs="Tehila" w:hint="cs"/>
          <w:sz w:val="24"/>
          <w:szCs w:val="24"/>
          <w:rtl/>
        </w:rPr>
        <w:t xml:space="preserve"> </w:t>
      </w:r>
    </w:p>
    <w:p w14:paraId="067B84EA" w14:textId="77777777" w:rsidR="00FE4CB5" w:rsidRDefault="00FE4CB5" w:rsidP="00FE4CB5">
      <w:pPr>
        <w:spacing w:after="80" w:line="318" w:lineRule="auto"/>
        <w:jc w:val="both"/>
        <w:rPr>
          <w:rFonts w:ascii="Calibri" w:eastAsia="Calibri" w:hAnsi="Calibri" w:cs="Tehila"/>
          <w:sz w:val="24"/>
          <w:szCs w:val="24"/>
          <w:rtl/>
        </w:rPr>
      </w:pPr>
      <w:r>
        <w:rPr>
          <w:rFonts w:ascii="Calibri" w:eastAsia="Calibri" w:hAnsi="Calibri" w:cs="Tehila" w:hint="cs"/>
          <w:sz w:val="24"/>
          <w:szCs w:val="24"/>
          <w:rtl/>
        </w:rPr>
        <w:t>ומהאי טעמא אמר רבי יוחנן דהא דאיתא במתני' ל. ש</w:t>
      </w:r>
      <w:r w:rsidRPr="00DE6619">
        <w:rPr>
          <w:rFonts w:ascii="Calibri" w:eastAsia="Calibri" w:hAnsi="Calibri" w:cs="TehilaMedium" w:hint="cs"/>
          <w:sz w:val="26"/>
          <w:szCs w:val="26"/>
          <w:rtl/>
        </w:rPr>
        <w:t>המצניע את הקוץ ואת הזכוכית</w:t>
      </w:r>
      <w:r>
        <w:rPr>
          <w:rFonts w:ascii="Calibri" w:eastAsia="Calibri" w:hAnsi="Calibri" w:cs="Tehila" w:hint="cs"/>
          <w:sz w:val="24"/>
          <w:szCs w:val="24"/>
          <w:rtl/>
        </w:rPr>
        <w:t xml:space="preserve"> </w:t>
      </w:r>
      <w:r>
        <w:rPr>
          <w:rFonts w:ascii="Calibri" w:eastAsia="Calibri" w:hAnsi="Calibri" w:cs="Tehila" w:hint="cs"/>
          <w:sz w:val="20"/>
          <w:szCs w:val="20"/>
          <w:rtl/>
        </w:rPr>
        <w:t>ברה"ר,</w:t>
      </w:r>
      <w:r>
        <w:rPr>
          <w:rFonts w:ascii="Calibri" w:eastAsia="Calibri" w:hAnsi="Calibri" w:cs="Tehila" w:hint="cs"/>
          <w:sz w:val="24"/>
          <w:szCs w:val="24"/>
          <w:rtl/>
        </w:rPr>
        <w:t xml:space="preserve"> או </w:t>
      </w:r>
      <w:r w:rsidRPr="00DE6619">
        <w:rPr>
          <w:rFonts w:ascii="Calibri" w:eastAsia="Calibri" w:hAnsi="Calibri" w:cs="TehilaMedium" w:hint="cs"/>
          <w:sz w:val="26"/>
          <w:szCs w:val="26"/>
          <w:rtl/>
        </w:rPr>
        <w:t>הגודר גדרו בקוצים</w:t>
      </w:r>
      <w:r>
        <w:rPr>
          <w:rFonts w:ascii="Calibri" w:eastAsia="Calibri" w:hAnsi="Calibri" w:cs="Tehila" w:hint="cs"/>
          <w:sz w:val="24"/>
          <w:szCs w:val="24"/>
          <w:rtl/>
        </w:rPr>
        <w:t xml:space="preserve"> והוזק בהם אחר חייב בנזקו, איירי דווקא במפריח את הקוץ או הזכוכית לרה"ר, אבל במצמצם פטור </w:t>
      </w:r>
      <w:r>
        <w:rPr>
          <w:rFonts w:ascii="Calibri" w:eastAsia="Calibri" w:hAnsi="Calibri" w:cs="Tehila" w:hint="cs"/>
          <w:sz w:val="20"/>
          <w:szCs w:val="20"/>
          <w:rtl/>
        </w:rPr>
        <w:t>אע"פ שהפקיר את רשותו,</w:t>
      </w:r>
      <w:r>
        <w:rPr>
          <w:rFonts w:ascii="Calibri" w:eastAsia="Calibri" w:hAnsi="Calibri" w:cs="Tehila" w:hint="cs"/>
          <w:sz w:val="24"/>
          <w:szCs w:val="24"/>
          <w:rtl/>
        </w:rPr>
        <w:t xml:space="preserve"> דבור ברשותו פטור, (אמנם מזה לבד אין ראיה שלרבי יוחנן מפקיר נזקיו חייב, די"ל שבמצמצם פטור משום שאין דרך בני אדם להתחכך בכתלים, </w:t>
      </w:r>
      <w:r>
        <w:rPr>
          <w:rFonts w:ascii="Calibri" w:eastAsia="Calibri" w:hAnsi="Calibri" w:cs="Tehila" w:hint="cs"/>
          <w:sz w:val="20"/>
          <w:szCs w:val="20"/>
          <w:rtl/>
        </w:rPr>
        <w:t>ובמפריח חייב משום שזה ממונו והפריחו למקום הילוך בני אדם. וכתבו התוס' (ד"ה אלא ר' יוחנן) שהנ"מ בטעם שאין דרך בני אדם להתחכך בכתלים הוא למ"ד שבור ברשותו חייב, וכתבו שי"ל שרבי יוחנן עצמו סובר שבור חייב בין ברשותו בין ברה"ר, וגם הוא הוצרך לטעם זה כדי לפטור</w:t>
      </w:r>
      <w:r>
        <w:rPr>
          <w:rFonts w:ascii="Calibri" w:eastAsia="Calibri" w:hAnsi="Calibri" w:cs="Tehila" w:hint="cs"/>
          <w:sz w:val="24"/>
          <w:szCs w:val="24"/>
          <w:rtl/>
        </w:rPr>
        <w:t xml:space="preserve">). </w:t>
      </w:r>
    </w:p>
    <w:p w14:paraId="4BA6C43F" w14:textId="77777777" w:rsidR="00FE4CB5" w:rsidRDefault="00FE4CB5" w:rsidP="00FE4CB5">
      <w:pPr>
        <w:spacing w:after="40" w:line="322" w:lineRule="auto"/>
        <w:jc w:val="both"/>
        <w:rPr>
          <w:rFonts w:ascii="Calibri" w:eastAsia="Calibri" w:hAnsi="Calibri" w:cs="Tehila"/>
          <w:sz w:val="24"/>
          <w:szCs w:val="24"/>
          <w:rtl/>
        </w:rPr>
      </w:pPr>
      <w:r w:rsidRPr="00FE7816">
        <w:rPr>
          <w:rFonts w:ascii="Calibri" w:eastAsia="Calibri" w:hAnsi="Calibri" w:cs="TehilaMedium" w:hint="cs"/>
          <w:sz w:val="26"/>
          <w:szCs w:val="26"/>
          <w:rtl/>
        </w:rPr>
        <w:t>לרבי אלעזר</w:t>
      </w:r>
      <w:r w:rsidRPr="00FE7816">
        <w:rPr>
          <w:rFonts w:ascii="Calibri" w:eastAsia="Calibri" w:hAnsi="Calibri" w:cs="Tehila" w:hint="cs"/>
          <w:sz w:val="26"/>
          <w:szCs w:val="26"/>
          <w:rtl/>
        </w:rPr>
        <w:t xml:space="preserve"> </w:t>
      </w:r>
      <w:r>
        <w:rPr>
          <w:rFonts w:ascii="Calibri" w:eastAsia="Calibri" w:hAnsi="Calibri" w:cs="Tehila" w:hint="cs"/>
          <w:sz w:val="24"/>
          <w:szCs w:val="24"/>
          <w:rtl/>
        </w:rPr>
        <w:t xml:space="preserve">אף מפקיר נזקיו לאחר נפילת פשיעה פטור, והיינו דס"ל כרבנן דברייתא, אבל לר"מ מפקיר נזקיו לאחר נפילת פשיעה חייב. </w:t>
      </w:r>
    </w:p>
    <w:p w14:paraId="57C38A6A" w14:textId="77777777" w:rsidR="00FE4CB5" w:rsidRPr="008A5BAC" w:rsidRDefault="00FE4CB5" w:rsidP="00FE4CB5">
      <w:pPr>
        <w:spacing w:after="40" w:line="318" w:lineRule="auto"/>
        <w:jc w:val="both"/>
        <w:rPr>
          <w:rFonts w:ascii="Calibri" w:eastAsia="Calibri" w:hAnsi="Calibri" w:cs="Tehila"/>
          <w:sz w:val="24"/>
          <w:szCs w:val="24"/>
          <w:rtl/>
        </w:rPr>
      </w:pPr>
      <w:r>
        <w:rPr>
          <w:rFonts w:ascii="Calibri" w:eastAsia="Calibri" w:hAnsi="Calibri" w:cs="Tehila" w:hint="cs"/>
          <w:sz w:val="24"/>
          <w:szCs w:val="24"/>
          <w:rtl/>
        </w:rPr>
        <w:t xml:space="preserve">והא דאמר רבי אלעזר </w:t>
      </w:r>
      <w:r w:rsidRPr="008A5BAC">
        <w:rPr>
          <w:rFonts w:ascii="Calibri" w:eastAsia="Calibri" w:hAnsi="Calibri" w:cs="Tehila" w:hint="cs"/>
          <w:sz w:val="24"/>
          <w:szCs w:val="24"/>
          <w:rtl/>
        </w:rPr>
        <w:t xml:space="preserve">בשם רבי ישמעאל ששני דברים אינם ברשותו של אדם </w:t>
      </w:r>
      <w:r>
        <w:rPr>
          <w:rFonts w:ascii="Calibri" w:eastAsia="Calibri" w:hAnsi="Calibri" w:cs="Tehila" w:hint="cs"/>
          <w:sz w:val="24"/>
          <w:szCs w:val="24"/>
          <w:rtl/>
        </w:rPr>
        <w:t xml:space="preserve">ועשאן הכתוב כאילו הן ברשותו, </w:t>
      </w:r>
      <w:r w:rsidRPr="008A5BAC">
        <w:rPr>
          <w:rFonts w:ascii="Calibri" w:eastAsia="Calibri" w:hAnsi="Calibri" w:cs="Tehila" w:hint="cs"/>
          <w:sz w:val="24"/>
          <w:szCs w:val="24"/>
          <w:rtl/>
        </w:rPr>
        <w:t>בו</w:t>
      </w:r>
      <w:r>
        <w:rPr>
          <w:rFonts w:ascii="Calibri" w:eastAsia="Calibri" w:hAnsi="Calibri" w:cs="Tehila" w:hint="cs"/>
          <w:sz w:val="24"/>
          <w:szCs w:val="24"/>
          <w:rtl/>
        </w:rPr>
        <w:t xml:space="preserve">ר ברה"ר, וחמץ משש שעות ולמעלה </w:t>
      </w:r>
      <w:r>
        <w:rPr>
          <w:rFonts w:ascii="Calibri" w:eastAsia="Calibri" w:hAnsi="Calibri" w:cs="Tehila" w:hint="cs"/>
          <w:sz w:val="20"/>
          <w:szCs w:val="20"/>
          <w:rtl/>
        </w:rPr>
        <w:t>שזה איסורי הנאה ואינם ברשותו, ומ"מ עובר בבל יראה ובל ימצא,</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רבי אלעזר עצמו לא ס"ל הכי </w:t>
      </w:r>
      <w:r>
        <w:rPr>
          <w:rFonts w:ascii="Calibri" w:eastAsia="Calibri" w:hAnsi="Calibri" w:cs="Tehila" w:hint="cs"/>
          <w:sz w:val="20"/>
          <w:szCs w:val="20"/>
          <w:rtl/>
        </w:rPr>
        <w:t>דס"ל שבור ברה"ר פטור,</w:t>
      </w:r>
      <w:r>
        <w:rPr>
          <w:rFonts w:ascii="Calibri" w:eastAsia="Calibri" w:hAnsi="Calibri" w:cs="Tehila" w:hint="cs"/>
          <w:sz w:val="24"/>
          <w:szCs w:val="24"/>
          <w:rtl/>
        </w:rPr>
        <w:t xml:space="preserve"> ורק אמר כך בשם רבו.</w:t>
      </w:r>
    </w:p>
    <w:p w14:paraId="03A1E312" w14:textId="77777777" w:rsidR="00FE4CB5" w:rsidRDefault="00FE4CB5" w:rsidP="00FE4CB5">
      <w:pPr>
        <w:spacing w:line="312" w:lineRule="auto"/>
        <w:jc w:val="both"/>
        <w:rPr>
          <w:rFonts w:ascii="Calibri" w:eastAsia="Calibri" w:hAnsi="Calibri" w:cs="Tehila"/>
          <w:sz w:val="20"/>
          <w:szCs w:val="20"/>
          <w:rtl/>
        </w:rPr>
      </w:pPr>
      <w:r>
        <w:rPr>
          <w:rFonts w:ascii="Calibri" w:eastAsia="Calibri" w:hAnsi="Calibri" w:cs="Tehila" w:hint="cs"/>
          <w:sz w:val="24"/>
          <w:szCs w:val="24"/>
          <w:rtl/>
        </w:rPr>
        <w:t>אמנם ממה</w:t>
      </w:r>
      <w:r w:rsidRPr="008A5BAC">
        <w:rPr>
          <w:rFonts w:ascii="Calibri" w:eastAsia="Calibri" w:hAnsi="Calibri" w:cs="Tehila" w:hint="cs"/>
          <w:sz w:val="24"/>
          <w:szCs w:val="24"/>
          <w:rtl/>
        </w:rPr>
        <w:t xml:space="preserve"> שאמר רבי אלעזר</w:t>
      </w:r>
      <w:r>
        <w:rPr>
          <w:rFonts w:ascii="Calibri" w:eastAsia="Calibri" w:hAnsi="Calibri" w:cs="Tehila" w:hint="cs"/>
          <w:sz w:val="24"/>
          <w:szCs w:val="24"/>
          <w:rtl/>
        </w:rPr>
        <w:t xml:space="preserve"> ש</w:t>
      </w:r>
      <w:r w:rsidRPr="00FE7816">
        <w:rPr>
          <w:rFonts w:ascii="Calibri" w:eastAsia="Calibri" w:hAnsi="Calibri" w:cs="TehilaMedium" w:hint="cs"/>
          <w:sz w:val="26"/>
          <w:szCs w:val="26"/>
          <w:rtl/>
        </w:rPr>
        <w:t>ההופך את הגלל</w:t>
      </w:r>
      <w:r w:rsidRPr="00FE7816">
        <w:rPr>
          <w:rFonts w:ascii="Calibri" w:eastAsia="Calibri" w:hAnsi="Calibri" w:cs="Tehila" w:hint="cs"/>
          <w:sz w:val="26"/>
          <w:szCs w:val="26"/>
          <w:rtl/>
        </w:rPr>
        <w:t xml:space="preserve"> </w:t>
      </w:r>
      <w:r>
        <w:rPr>
          <w:rFonts w:ascii="Calibri" w:eastAsia="Calibri" w:hAnsi="Calibri" w:cs="Tehila" w:hint="cs"/>
          <w:sz w:val="20"/>
          <w:szCs w:val="20"/>
          <w:rtl/>
        </w:rPr>
        <w:t>שהוא הפקר</w:t>
      </w:r>
      <w:r w:rsidRPr="008A5BAC">
        <w:rPr>
          <w:rFonts w:ascii="Calibri" w:eastAsia="Calibri" w:hAnsi="Calibri" w:cs="Tehila" w:hint="cs"/>
          <w:sz w:val="24"/>
          <w:szCs w:val="24"/>
          <w:rtl/>
        </w:rPr>
        <w:t xml:space="preserve"> ברה"ר אינו חייב </w:t>
      </w:r>
      <w:r>
        <w:rPr>
          <w:rFonts w:ascii="Calibri" w:eastAsia="Calibri" w:hAnsi="Calibri" w:cs="Tehila" w:hint="cs"/>
          <w:sz w:val="24"/>
          <w:szCs w:val="24"/>
          <w:rtl/>
        </w:rPr>
        <w:t xml:space="preserve">אלא בנתכוון לזכות בגלל </w:t>
      </w:r>
      <w:r>
        <w:rPr>
          <w:rFonts w:ascii="Calibri" w:eastAsia="Calibri" w:hAnsi="Calibri" w:cs="Tehila" w:hint="cs"/>
          <w:sz w:val="20"/>
          <w:szCs w:val="20"/>
          <w:rtl/>
        </w:rPr>
        <w:t>דחייב משום ממונו,</w:t>
      </w:r>
      <w:r>
        <w:rPr>
          <w:rFonts w:ascii="Calibri" w:eastAsia="Calibri" w:hAnsi="Calibri" w:cs="Tehila" w:hint="cs"/>
          <w:sz w:val="24"/>
          <w:szCs w:val="24"/>
          <w:rtl/>
        </w:rPr>
        <w:t xml:space="preserve"> אין ראיה שרבי אלעזר סובר שמפקיר נזקיו פטור, די"ל</w:t>
      </w:r>
      <w:r w:rsidRPr="008A5BAC">
        <w:rPr>
          <w:rFonts w:ascii="Calibri" w:eastAsia="Calibri" w:hAnsi="Calibri" w:cs="Tehila" w:hint="cs"/>
          <w:sz w:val="24"/>
          <w:szCs w:val="24"/>
          <w:rtl/>
        </w:rPr>
        <w:t xml:space="preserve"> </w:t>
      </w:r>
      <w:r>
        <w:rPr>
          <w:rFonts w:ascii="Calibri" w:eastAsia="Calibri" w:hAnsi="Calibri" w:cs="Tehila" w:hint="cs"/>
          <w:sz w:val="24"/>
          <w:szCs w:val="24"/>
          <w:rtl/>
        </w:rPr>
        <w:t>ד</w:t>
      </w:r>
      <w:r w:rsidRPr="008A5BAC">
        <w:rPr>
          <w:rFonts w:ascii="Calibri" w:eastAsia="Calibri" w:hAnsi="Calibri" w:cs="Tehila" w:hint="cs"/>
          <w:sz w:val="24"/>
          <w:szCs w:val="24"/>
          <w:rtl/>
        </w:rPr>
        <w:t>איירי כשהפכה לפחות מג'</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ש</w:t>
      </w:r>
      <w:r w:rsidRPr="008A5BAC">
        <w:rPr>
          <w:rFonts w:ascii="Calibri" w:eastAsia="Calibri" w:hAnsi="Calibri" w:cs="Tehila" w:hint="cs"/>
          <w:sz w:val="20"/>
          <w:szCs w:val="20"/>
          <w:rtl/>
        </w:rPr>
        <w:t xml:space="preserve">לא נסתם הבור מעולם, </w:t>
      </w:r>
      <w:r>
        <w:rPr>
          <w:rFonts w:ascii="Calibri" w:eastAsia="Calibri" w:hAnsi="Calibri" w:cs="Tehila" w:hint="cs"/>
          <w:sz w:val="24"/>
          <w:szCs w:val="24"/>
          <w:rtl/>
        </w:rPr>
        <w:t>אבל</w:t>
      </w:r>
      <w:r w:rsidRPr="008A5BAC">
        <w:rPr>
          <w:rFonts w:ascii="Calibri" w:eastAsia="Calibri" w:hAnsi="Calibri" w:cs="Tehila" w:hint="cs"/>
          <w:sz w:val="24"/>
          <w:szCs w:val="24"/>
          <w:rtl/>
        </w:rPr>
        <w:t xml:space="preserve"> אם הגביהה למעלה מג' אע"פ שלא נתכוון לזכות </w:t>
      </w:r>
      <w:r>
        <w:rPr>
          <w:rFonts w:ascii="Calibri" w:eastAsia="Calibri" w:hAnsi="Calibri" w:cs="Tehila" w:hint="cs"/>
          <w:sz w:val="24"/>
          <w:szCs w:val="24"/>
          <w:rtl/>
        </w:rPr>
        <w:t>בה והחזירה למקומה י"ל ש</w:t>
      </w:r>
      <w:r w:rsidRPr="008A5BAC">
        <w:rPr>
          <w:rFonts w:ascii="Calibri" w:eastAsia="Calibri" w:hAnsi="Calibri" w:cs="Tehila" w:hint="cs"/>
          <w:sz w:val="24"/>
          <w:szCs w:val="24"/>
          <w:rtl/>
        </w:rPr>
        <w:t>חייב,</w:t>
      </w:r>
      <w:r>
        <w:rPr>
          <w:rFonts w:ascii="Calibri" w:eastAsia="Calibri" w:hAnsi="Calibri" w:cs="Tehila" w:hint="cs"/>
          <w:sz w:val="24"/>
          <w:szCs w:val="24"/>
          <w:rtl/>
        </w:rPr>
        <w:t xml:space="preserve"> ולא דמי למוצא בור מגולה וכיסהו וחזר וגילהו </w:t>
      </w:r>
      <w:r>
        <w:rPr>
          <w:rFonts w:ascii="Calibri" w:eastAsia="Calibri" w:hAnsi="Calibri" w:cs="Tehila" w:hint="cs"/>
          <w:sz w:val="20"/>
          <w:szCs w:val="20"/>
          <w:rtl/>
        </w:rPr>
        <w:t xml:space="preserve">שהשני פטור, </w:t>
      </w:r>
      <w:r>
        <w:rPr>
          <w:rFonts w:ascii="Calibri" w:eastAsia="Calibri" w:hAnsi="Calibri" w:cs="Tehila" w:hint="cs"/>
          <w:sz w:val="24"/>
          <w:szCs w:val="24"/>
          <w:rtl/>
        </w:rPr>
        <w:t>דשאני התם שלא נסתלקו מעשי הראשון, אבל במגביה את הגלל הסתלקו מעשי הראשון והשני חייב אע"פ שהחזירה למקומה הראשון, כמו</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במוצא בור מגולה ואטמו וחזר וחפרו שהשני חייב. </w:t>
      </w:r>
      <w:r>
        <w:rPr>
          <w:rFonts w:ascii="Calibri" w:eastAsia="Calibri" w:hAnsi="Calibri" w:cs="Tehila" w:hint="cs"/>
          <w:sz w:val="20"/>
          <w:szCs w:val="20"/>
          <w:rtl/>
        </w:rPr>
        <w:t>ואם הגביהה למטה מג' ונתכוון לזכות בה חייב משום ממונו, דאיכא למ"ד שאף הבטה בהפקר קונה, (או דאיירי כשהניחה בכליו, או דאיירי שהגלל בידו, ולכן אין ראיה שמועילה הגבהה בפחות מג' טפחים. ומהא דאיתא בעירובין ע"ט: שחבית של שיתופי מבואות צריך שיגביהה טפח, שאני שיתופי מבואות שהם דרבנן. תוד"ה אלא אמר).</w:t>
      </w:r>
    </w:p>
    <w:p w14:paraId="7490E5DA" w14:textId="77777777" w:rsidR="00FE4CB5" w:rsidRPr="00767B0F" w:rsidRDefault="00FE4CB5" w:rsidP="00FE4CB5">
      <w:pPr>
        <w:spacing w:after="40" w:line="312" w:lineRule="auto"/>
        <w:jc w:val="center"/>
        <w:rPr>
          <w:rFonts w:ascii="Calibri" w:eastAsia="Calibri" w:hAnsi="Calibri" w:cs="TehilaMedium"/>
          <w:sz w:val="32"/>
          <w:szCs w:val="32"/>
          <w:rtl/>
        </w:rPr>
      </w:pPr>
      <w:r>
        <w:rPr>
          <w:rFonts w:ascii="Calibri" w:eastAsia="Calibri" w:hAnsi="Calibri" w:cs="TehilaMedium" w:hint="cs"/>
          <w:sz w:val="32"/>
          <w:szCs w:val="32"/>
          <w:rtl/>
        </w:rPr>
        <w:t>עוד בדיני מניח תקלה</w:t>
      </w:r>
    </w:p>
    <w:p w14:paraId="75CEE4DD" w14:textId="77777777" w:rsidR="00FE4CB5" w:rsidRPr="00DE6619" w:rsidRDefault="00FE4CB5" w:rsidP="00FE4CB5">
      <w:pPr>
        <w:spacing w:after="120" w:line="312" w:lineRule="auto"/>
        <w:jc w:val="both"/>
        <w:rPr>
          <w:rFonts w:ascii="Calibri" w:eastAsia="Calibri" w:hAnsi="Calibri" w:cs="Tehila"/>
          <w:sz w:val="24"/>
          <w:szCs w:val="24"/>
          <w:rtl/>
        </w:rPr>
      </w:pPr>
      <w:r w:rsidRPr="00A4262F">
        <w:rPr>
          <w:rStyle w:val="afc"/>
          <w:rFonts w:hint="cs"/>
          <w:rtl/>
        </w:rPr>
        <w:t>ל.</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השופך מים ברה"ר והוזק בהם אחר חייב בנזקו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לרב איירי מתני' בדתמו מיא,</w:t>
      </w:r>
      <w:r>
        <w:rPr>
          <w:rFonts w:ascii="Calibri" w:eastAsia="Calibri" w:hAnsi="Calibri" w:cs="Tehila" w:hint="cs"/>
          <w:sz w:val="24"/>
          <w:szCs w:val="24"/>
          <w:rtl/>
        </w:rPr>
        <w:t xml:space="preserve"> ואין כאן נזק לאדם מהבוץ,</w:t>
      </w:r>
      <w:r w:rsidRPr="008A5BAC">
        <w:rPr>
          <w:rFonts w:ascii="Calibri" w:eastAsia="Calibri" w:hAnsi="Calibri" w:cs="Tehila" w:hint="cs"/>
          <w:sz w:val="24"/>
          <w:szCs w:val="24"/>
          <w:rtl/>
        </w:rPr>
        <w:t xml:space="preserve"> ו</w:t>
      </w:r>
      <w:r>
        <w:rPr>
          <w:rFonts w:ascii="Calibri" w:eastAsia="Calibri" w:hAnsi="Calibri" w:cs="Tehila" w:hint="cs"/>
          <w:sz w:val="24"/>
          <w:szCs w:val="24"/>
          <w:rtl/>
        </w:rPr>
        <w:t xml:space="preserve">לכן </w:t>
      </w:r>
      <w:r w:rsidRPr="008A5BAC">
        <w:rPr>
          <w:rFonts w:ascii="Calibri" w:eastAsia="Calibri" w:hAnsi="Calibri" w:cs="Tehila" w:hint="cs"/>
          <w:sz w:val="24"/>
          <w:szCs w:val="24"/>
          <w:rtl/>
        </w:rPr>
        <w:t>אינו חייב אלא על טינוף כליו במים,</w:t>
      </w:r>
      <w:r>
        <w:rPr>
          <w:rFonts w:ascii="Calibri" w:eastAsia="Calibri" w:hAnsi="Calibri" w:cs="Tehila" w:hint="cs"/>
          <w:sz w:val="24"/>
          <w:szCs w:val="24"/>
          <w:rtl/>
        </w:rPr>
        <w:t xml:space="preserve"> </w:t>
      </w:r>
      <w:r>
        <w:rPr>
          <w:rFonts w:ascii="Calibri" w:eastAsia="Calibri" w:hAnsi="Calibri" w:cs="Tehila" w:hint="cs"/>
          <w:sz w:val="20"/>
          <w:szCs w:val="20"/>
          <w:rtl/>
        </w:rPr>
        <w:t>ומ"מ איירי שהם ראויים קצת (תוד"ה בדתמו), דהא איירי בדלא הפקירם, מדמחייב על הכלים,</w:t>
      </w:r>
      <w:r w:rsidRPr="008A5BAC">
        <w:rPr>
          <w:rFonts w:ascii="Calibri" w:eastAsia="Calibri" w:hAnsi="Calibri" w:cs="Tehila" w:hint="cs"/>
          <w:sz w:val="24"/>
          <w:szCs w:val="24"/>
          <w:rtl/>
        </w:rPr>
        <w:t xml:space="preserve"> אבל על נ</w:t>
      </w:r>
      <w:r>
        <w:rPr>
          <w:rFonts w:ascii="Calibri" w:eastAsia="Calibri" w:hAnsi="Calibri" w:cs="Tehila" w:hint="cs"/>
          <w:sz w:val="24"/>
          <w:szCs w:val="24"/>
          <w:rtl/>
        </w:rPr>
        <w:t xml:space="preserve">זקי האדם פטור דקרקע עולם הזיקתו. אבל </w:t>
      </w:r>
      <w:r w:rsidRPr="008A5BAC">
        <w:rPr>
          <w:rFonts w:ascii="Calibri" w:eastAsia="Calibri" w:hAnsi="Calibri" w:cs="Tehila" w:hint="cs"/>
          <w:sz w:val="24"/>
          <w:szCs w:val="24"/>
          <w:rtl/>
        </w:rPr>
        <w:t>אם לא תמו מיא</w:t>
      </w:r>
      <w:r>
        <w:rPr>
          <w:rFonts w:ascii="Calibri" w:eastAsia="Calibri" w:hAnsi="Calibri" w:cs="Tehila" w:hint="cs"/>
          <w:sz w:val="24"/>
          <w:szCs w:val="24"/>
          <w:rtl/>
        </w:rPr>
        <w:t xml:space="preserve">, והוזק אדם ע"י הבוץ </w:t>
      </w:r>
      <w:r w:rsidRPr="008A5BAC">
        <w:rPr>
          <w:rFonts w:ascii="Calibri" w:eastAsia="Calibri" w:hAnsi="Calibri" w:cs="Tehila" w:hint="cs"/>
          <w:sz w:val="24"/>
          <w:szCs w:val="24"/>
          <w:rtl/>
        </w:rPr>
        <w:t>חייב</w:t>
      </w:r>
      <w:r>
        <w:rPr>
          <w:rFonts w:ascii="Calibri" w:eastAsia="Calibri" w:hAnsi="Calibri" w:cs="Tehila" w:hint="cs"/>
          <w:sz w:val="24"/>
          <w:szCs w:val="24"/>
          <w:rtl/>
        </w:rPr>
        <w:t>,</w:t>
      </w:r>
      <w:r w:rsidRPr="008A5BAC">
        <w:rPr>
          <w:rFonts w:ascii="Calibri" w:eastAsia="Calibri" w:hAnsi="Calibri" w:cs="Tehila" w:hint="cs"/>
          <w:sz w:val="24"/>
          <w:szCs w:val="24"/>
          <w:rtl/>
        </w:rPr>
        <w:t xml:space="preserve"> כמו שהמזיק ע"י רפש</w:t>
      </w:r>
      <w:r>
        <w:rPr>
          <w:rFonts w:ascii="Calibri" w:eastAsia="Calibri" w:hAnsi="Calibri" w:cs="Tehila" w:hint="cs"/>
          <w:sz w:val="24"/>
          <w:szCs w:val="24"/>
          <w:rtl/>
        </w:rPr>
        <w:t xml:space="preserve"> </w:t>
      </w:r>
      <w:r>
        <w:rPr>
          <w:rFonts w:ascii="Calibri" w:eastAsia="Calibri" w:hAnsi="Calibri" w:cs="Tehila" w:hint="cs"/>
          <w:sz w:val="20"/>
          <w:szCs w:val="20"/>
          <w:rtl/>
        </w:rPr>
        <w:t>שהשליך זבלו ברה"ר ולא הפקירו</w:t>
      </w:r>
      <w:r w:rsidRPr="008A5BAC">
        <w:rPr>
          <w:rFonts w:ascii="Calibri" w:eastAsia="Calibri" w:hAnsi="Calibri" w:cs="Tehila" w:hint="cs"/>
          <w:sz w:val="24"/>
          <w:szCs w:val="24"/>
          <w:rtl/>
        </w:rPr>
        <w:t xml:space="preserve"> חייב. ו</w:t>
      </w:r>
      <w:r w:rsidRPr="008A5BAC">
        <w:rPr>
          <w:rFonts w:ascii="Calibri" w:eastAsia="Calibri" w:hAnsi="Calibri" w:cs="Tehila" w:hint="cs"/>
          <w:sz w:val="20"/>
          <w:szCs w:val="20"/>
          <w:rtl/>
        </w:rPr>
        <w:t>אע"ג דתני לעיל שאם נשברה כדו ברה"ר והוחלק אחד במים חייב ורב מעמיד בטינוף כלים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מתני' אתא לאשמועינן </w:t>
      </w:r>
      <w:r>
        <w:rPr>
          <w:rFonts w:ascii="Calibri" w:eastAsia="Calibri" w:hAnsi="Calibri" w:cs="Tehila" w:hint="cs"/>
          <w:sz w:val="24"/>
          <w:szCs w:val="24"/>
          <w:rtl/>
        </w:rPr>
        <w:t>ש</w:t>
      </w:r>
      <w:r w:rsidRPr="008A5BAC">
        <w:rPr>
          <w:rFonts w:ascii="Calibri" w:eastAsia="Calibri" w:hAnsi="Calibri" w:cs="Tehila" w:hint="cs"/>
          <w:sz w:val="24"/>
          <w:szCs w:val="24"/>
          <w:rtl/>
        </w:rPr>
        <w:t>אפי' בימות הגשמים שיש לו רשות</w:t>
      </w:r>
      <w:r>
        <w:rPr>
          <w:rFonts w:ascii="Calibri" w:eastAsia="Calibri" w:hAnsi="Calibri" w:cs="Tehila" w:hint="cs"/>
          <w:sz w:val="24"/>
          <w:szCs w:val="24"/>
          <w:rtl/>
        </w:rPr>
        <w:t xml:space="preserve"> </w:t>
      </w:r>
      <w:proofErr w:type="spellStart"/>
      <w:r>
        <w:rPr>
          <w:rFonts w:ascii="Calibri" w:eastAsia="Calibri" w:hAnsi="Calibri" w:cs="Tehila" w:hint="cs"/>
          <w:sz w:val="24"/>
          <w:szCs w:val="24"/>
          <w:rtl/>
        </w:rPr>
        <w:t>לפתוק</w:t>
      </w:r>
      <w:proofErr w:type="spellEnd"/>
      <w:r>
        <w:rPr>
          <w:rFonts w:ascii="Calibri" w:eastAsia="Calibri" w:hAnsi="Calibri" w:cs="Tehila" w:hint="cs"/>
          <w:sz w:val="24"/>
          <w:szCs w:val="24"/>
          <w:rtl/>
        </w:rPr>
        <w:t xml:space="preserve"> ביבו ולגרוף מערתו לרה"ר</w:t>
      </w:r>
      <w:r w:rsidRPr="008A5BAC">
        <w:rPr>
          <w:rFonts w:ascii="Calibri" w:eastAsia="Calibri" w:hAnsi="Calibri" w:cs="Tehila" w:hint="cs"/>
          <w:sz w:val="24"/>
          <w:szCs w:val="24"/>
          <w:rtl/>
        </w:rPr>
        <w:t>, אם הזיק חייב לשלם.</w:t>
      </w:r>
      <w:r w:rsidRPr="00D00749">
        <w:rPr>
          <w:rFonts w:ascii="Calibri" w:eastAsia="Calibri" w:hAnsi="Calibri" w:cs="Tehila" w:hint="cs"/>
          <w:sz w:val="20"/>
          <w:szCs w:val="20"/>
          <w:rtl/>
        </w:rPr>
        <w:t xml:space="preserve"> </w:t>
      </w:r>
      <w:r>
        <w:rPr>
          <w:rFonts w:ascii="Calibri" w:eastAsia="Calibri" w:hAnsi="Calibri" w:cs="Tehila" w:hint="cs"/>
          <w:sz w:val="20"/>
          <w:szCs w:val="20"/>
          <w:rtl/>
        </w:rPr>
        <w:t>וי"ג דתמו מיא היינו שנכנסו בעפר ונעשו טיט, ומתני' איירי בדלא תמו מיא והם צלולים, דמסתמא לא הפקירם. תוס' שם.</w:t>
      </w:r>
    </w:p>
    <w:p w14:paraId="1D2ED81D" w14:textId="77777777" w:rsidR="00FE4CB5" w:rsidRDefault="00FE4CB5" w:rsidP="00FE4CB5">
      <w:pPr>
        <w:spacing w:after="40" w:line="312" w:lineRule="auto"/>
        <w:jc w:val="both"/>
        <w:rPr>
          <w:rFonts w:ascii="Calibri" w:eastAsia="Calibri" w:hAnsi="Calibri" w:cs="Tehila"/>
          <w:sz w:val="24"/>
          <w:szCs w:val="24"/>
          <w:rtl/>
        </w:rPr>
      </w:pPr>
      <w:r>
        <w:rPr>
          <w:rFonts w:ascii="Calibri" w:eastAsia="Calibri" w:hAnsi="Calibri" w:cs="TehilaMedium" w:hint="cs"/>
          <w:sz w:val="26"/>
          <w:szCs w:val="26"/>
          <w:rtl/>
        </w:rPr>
        <w:t xml:space="preserve">חיוב אחריות במצניע קוץ וזכוכית- </w:t>
      </w:r>
      <w:r w:rsidRPr="00AC4DC6">
        <w:rPr>
          <w:rFonts w:ascii="Calibri" w:eastAsia="Calibri" w:hAnsi="Calibri" w:cs="Tehila" w:hint="cs"/>
          <w:sz w:val="24"/>
          <w:szCs w:val="24"/>
          <w:rtl/>
        </w:rPr>
        <w:t>המצניע את הקוץ ואת הזכוכית והוזקו בהם</w:t>
      </w:r>
      <w:r w:rsidRPr="008A5BAC">
        <w:rPr>
          <w:rFonts w:ascii="Calibri" w:eastAsia="Calibri" w:hAnsi="Calibri" w:cs="Tehila" w:hint="cs"/>
          <w:sz w:val="24"/>
          <w:szCs w:val="24"/>
          <w:rtl/>
        </w:rPr>
        <w:t xml:space="preserve"> חייב לשלם</w:t>
      </w:r>
      <w:r>
        <w:rPr>
          <w:rFonts w:ascii="Calibri" w:eastAsia="Calibri" w:hAnsi="Calibri" w:cs="Tehila" w:hint="cs"/>
          <w:sz w:val="24"/>
          <w:szCs w:val="24"/>
          <w:rtl/>
        </w:rPr>
        <w:t xml:space="preserve"> (במפריח ולא במצמצם משום שאין דרכם של בני אדם להתחכך בכתלים, וכמו שנתבאר לעיל כ"ט:).</w:t>
      </w:r>
      <w:r w:rsidRPr="008A5BAC">
        <w:rPr>
          <w:rFonts w:ascii="Calibri" w:eastAsia="Calibri" w:hAnsi="Calibri" w:cs="Tehila" w:hint="cs"/>
          <w:sz w:val="24"/>
          <w:szCs w:val="24"/>
          <w:rtl/>
        </w:rPr>
        <w:t xml:space="preserve"> ואם הצניעם בתוך כותל חבירו ובא בעל כותל וסתר את כותלו ונפלו לרה"ר, אם הכותל רעוע חייב המצניע</w:t>
      </w:r>
      <w:r>
        <w:rPr>
          <w:rFonts w:ascii="Calibri" w:eastAsia="Calibri" w:hAnsi="Calibri" w:cs="Tehila" w:hint="cs"/>
          <w:sz w:val="24"/>
          <w:szCs w:val="24"/>
          <w:rtl/>
        </w:rPr>
        <w:t xml:space="preserve"> </w:t>
      </w:r>
      <w:r>
        <w:rPr>
          <w:rFonts w:ascii="Calibri" w:eastAsia="Calibri" w:hAnsi="Calibri" w:cs="Tehila" w:hint="cs"/>
          <w:sz w:val="20"/>
          <w:szCs w:val="20"/>
          <w:rtl/>
        </w:rPr>
        <w:t xml:space="preserve">לפי שהיה עליו לאסוקי אדעתיה שהכותל עומד לסתירה, (ואף היכא שהכותל היה בריא, שיש לבעל הכותל לחוש שהצניעם בכותל כשהיה בריא, מ"מ המצניע חייב כיון שהוא פשע. תוד"ה וחייב). </w:t>
      </w:r>
      <w:r w:rsidRPr="008A5BAC">
        <w:rPr>
          <w:rFonts w:ascii="Calibri" w:eastAsia="Calibri" w:hAnsi="Calibri" w:cs="Tehila" w:hint="cs"/>
          <w:sz w:val="24"/>
          <w:szCs w:val="24"/>
          <w:rtl/>
        </w:rPr>
        <w:t xml:space="preserve"> ואם הכותל בריא</w:t>
      </w:r>
      <w:r>
        <w:rPr>
          <w:rFonts w:ascii="Calibri" w:eastAsia="Calibri" w:hAnsi="Calibri" w:cs="Tehila" w:hint="cs"/>
          <w:sz w:val="24"/>
          <w:szCs w:val="24"/>
          <w:rtl/>
        </w:rPr>
        <w:t>, המצניע פטור, ו</w:t>
      </w:r>
      <w:r w:rsidRPr="008A5BAC">
        <w:rPr>
          <w:rFonts w:ascii="Calibri" w:eastAsia="Calibri" w:hAnsi="Calibri" w:cs="Tehila" w:hint="cs"/>
          <w:sz w:val="24"/>
          <w:szCs w:val="24"/>
          <w:rtl/>
        </w:rPr>
        <w:t>בעל הכותל</w:t>
      </w:r>
      <w:r>
        <w:rPr>
          <w:rFonts w:ascii="Calibri" w:eastAsia="Calibri" w:hAnsi="Calibri" w:cs="Tehila" w:hint="cs"/>
          <w:sz w:val="24"/>
          <w:szCs w:val="24"/>
          <w:rtl/>
        </w:rPr>
        <w:t xml:space="preserve"> חייב </w:t>
      </w:r>
      <w:r>
        <w:rPr>
          <w:rFonts w:ascii="Calibri" w:eastAsia="Calibri" w:hAnsi="Calibri" w:cs="Tehila" w:hint="cs"/>
          <w:sz w:val="20"/>
          <w:szCs w:val="20"/>
          <w:rtl/>
        </w:rPr>
        <w:t>לפי שהיה עליו להצניעם.</w:t>
      </w:r>
      <w:r w:rsidRPr="008A5BAC">
        <w:rPr>
          <w:rFonts w:ascii="Calibri" w:eastAsia="Calibri" w:hAnsi="Calibri" w:cs="Tehila" w:hint="cs"/>
          <w:sz w:val="24"/>
          <w:szCs w:val="24"/>
          <w:rtl/>
        </w:rPr>
        <w:t xml:space="preserve"> וחסידים הראשונים היו מצניעים </w:t>
      </w:r>
      <w:proofErr w:type="spellStart"/>
      <w:r w:rsidRPr="008A5BAC">
        <w:rPr>
          <w:rFonts w:ascii="Calibri" w:eastAsia="Calibri" w:hAnsi="Calibri" w:cs="Tehila" w:hint="cs"/>
          <w:sz w:val="24"/>
          <w:szCs w:val="24"/>
          <w:rtl/>
        </w:rPr>
        <w:t>קוצותיהם</w:t>
      </w:r>
      <w:proofErr w:type="spellEnd"/>
      <w:r w:rsidRPr="008A5BAC">
        <w:rPr>
          <w:rFonts w:ascii="Calibri" w:eastAsia="Calibri" w:hAnsi="Calibri" w:cs="Tehila" w:hint="cs"/>
          <w:sz w:val="24"/>
          <w:szCs w:val="24"/>
          <w:rtl/>
        </w:rPr>
        <w:t xml:space="preserve"> </w:t>
      </w:r>
      <w:proofErr w:type="spellStart"/>
      <w:r>
        <w:rPr>
          <w:rFonts w:ascii="Calibri" w:eastAsia="Calibri" w:hAnsi="Calibri" w:cs="Tehila" w:hint="cs"/>
          <w:sz w:val="24"/>
          <w:szCs w:val="24"/>
          <w:rtl/>
        </w:rPr>
        <w:t>ו</w:t>
      </w:r>
      <w:r w:rsidRPr="008A5BAC">
        <w:rPr>
          <w:rFonts w:ascii="Calibri" w:eastAsia="Calibri" w:hAnsi="Calibri" w:cs="Tehila" w:hint="cs"/>
          <w:sz w:val="24"/>
          <w:szCs w:val="24"/>
          <w:rtl/>
        </w:rPr>
        <w:t>זכוכיותיהם</w:t>
      </w:r>
      <w:proofErr w:type="spellEnd"/>
      <w:r w:rsidRPr="008A5BAC">
        <w:rPr>
          <w:rFonts w:ascii="Calibri" w:eastAsia="Calibri" w:hAnsi="Calibri" w:cs="Tehila" w:hint="cs"/>
          <w:sz w:val="24"/>
          <w:szCs w:val="24"/>
          <w:rtl/>
        </w:rPr>
        <w:t xml:space="preserve"> בתוך שדותיה</w:t>
      </w:r>
      <w:r>
        <w:rPr>
          <w:rFonts w:ascii="Calibri" w:eastAsia="Calibri" w:hAnsi="Calibri" w:cs="Tehila" w:hint="cs"/>
          <w:sz w:val="24"/>
          <w:szCs w:val="24"/>
          <w:rtl/>
        </w:rPr>
        <w:t>ם בעומק ג' טפחים, כדי שלא תעכב</w:t>
      </w:r>
      <w:r w:rsidRPr="008A5BAC">
        <w:rPr>
          <w:rFonts w:ascii="Calibri" w:eastAsia="Calibri" w:hAnsi="Calibri" w:cs="Tehila" w:hint="cs"/>
          <w:sz w:val="24"/>
          <w:szCs w:val="24"/>
          <w:rtl/>
        </w:rPr>
        <w:t xml:space="preserve"> המחרשה</w:t>
      </w:r>
      <w:r>
        <w:rPr>
          <w:rFonts w:ascii="Calibri" w:eastAsia="Calibri" w:hAnsi="Calibri" w:cs="Tehila" w:hint="cs"/>
          <w:sz w:val="24"/>
          <w:szCs w:val="24"/>
          <w:rtl/>
        </w:rPr>
        <w:t xml:space="preserve"> </w:t>
      </w:r>
      <w:r>
        <w:rPr>
          <w:rFonts w:ascii="Calibri" w:eastAsia="Calibri" w:hAnsi="Calibri" w:cs="Tehila" w:hint="cs"/>
          <w:sz w:val="20"/>
          <w:szCs w:val="20"/>
          <w:rtl/>
        </w:rPr>
        <w:t>ובירושלמי מפרש שלא תעלם המחרישה (תוד"ה שלא).</w:t>
      </w:r>
      <w:r>
        <w:rPr>
          <w:rFonts w:ascii="Calibri" w:eastAsia="Calibri" w:hAnsi="Calibri" w:cs="Tehila" w:hint="cs"/>
          <w:sz w:val="24"/>
          <w:szCs w:val="24"/>
          <w:rtl/>
        </w:rPr>
        <w:t xml:space="preserve"> ורב ששת היה שורפם.</w:t>
      </w:r>
      <w:r w:rsidRPr="008A5BAC">
        <w:rPr>
          <w:rFonts w:ascii="Calibri" w:eastAsia="Calibri" w:hAnsi="Calibri" w:cs="Tehila" w:hint="cs"/>
          <w:sz w:val="24"/>
          <w:szCs w:val="24"/>
          <w:rtl/>
        </w:rPr>
        <w:t xml:space="preserve"> ורבא היה זורקם לנהר. </w:t>
      </w:r>
    </w:p>
    <w:p w14:paraId="2925A4AE" w14:textId="77777777" w:rsidR="00FE4CB5" w:rsidRPr="008A5BAC" w:rsidRDefault="00FE4CB5" w:rsidP="00FE4CB5">
      <w:pPr>
        <w:spacing w:after="120" w:line="312" w:lineRule="auto"/>
        <w:jc w:val="both"/>
        <w:rPr>
          <w:rFonts w:ascii="Calibri" w:eastAsia="Calibri" w:hAnsi="Calibri" w:cs="Tehila"/>
          <w:sz w:val="20"/>
          <w:szCs w:val="20"/>
          <w:rtl/>
        </w:rPr>
      </w:pPr>
      <w:r w:rsidRPr="00AC4DC6">
        <w:rPr>
          <w:rFonts w:ascii="Calibri" w:eastAsia="Calibri" w:hAnsi="Calibri" w:cs="Tehila" w:hint="cs"/>
          <w:sz w:val="24"/>
          <w:szCs w:val="24"/>
          <w:rtl/>
        </w:rPr>
        <w:lastRenderedPageBreak/>
        <w:t>האי מאן דבעי למהוי חסידא יקיים מילי דנזיקין, וי"א מילי דאבות, וי"א מילי דברכות.</w:t>
      </w:r>
    </w:p>
    <w:p w14:paraId="242B8061" w14:textId="77777777" w:rsidR="00FE4CB5" w:rsidRPr="008A5BAC" w:rsidRDefault="00FE4CB5" w:rsidP="00FE4CB5">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המכסה בורו בדלי</w:t>
      </w:r>
      <w:r>
        <w:rPr>
          <w:rFonts w:ascii="Calibri" w:eastAsia="Calibri" w:hAnsi="Calibri" w:cs="TehilaMedium" w:hint="cs"/>
          <w:sz w:val="26"/>
          <w:szCs w:val="26"/>
          <w:rtl/>
        </w:rPr>
        <w:t xml:space="preserve"> </w:t>
      </w:r>
      <w:r w:rsidRPr="000F0CF3">
        <w:rPr>
          <w:rFonts w:ascii="Calibri" w:eastAsia="Calibri" w:hAnsi="Calibri" w:cs="Tehila" w:hint="cs"/>
          <w:sz w:val="20"/>
          <w:szCs w:val="20"/>
          <w:rtl/>
        </w:rPr>
        <w:t>(-כסוי בור)</w:t>
      </w:r>
      <w:r w:rsidRPr="008A5BAC">
        <w:rPr>
          <w:rFonts w:ascii="Calibri" w:eastAsia="Calibri" w:hAnsi="Calibri" w:cs="TehilaMedium" w:hint="cs"/>
          <w:sz w:val="26"/>
          <w:szCs w:val="26"/>
          <w:rtl/>
        </w:rPr>
        <w:t xml:space="preserve"> של חבירו</w:t>
      </w:r>
      <w:r w:rsidRPr="008A5BAC">
        <w:rPr>
          <w:rFonts w:ascii="Calibri" w:eastAsia="Calibri" w:hAnsi="Calibri" w:cs="Tehila" w:hint="cs"/>
          <w:sz w:val="24"/>
          <w:szCs w:val="24"/>
          <w:rtl/>
        </w:rPr>
        <w:t xml:space="preserve"> ובא בעל הדלי ונטל את דליו חייב בעל הבור</w:t>
      </w:r>
      <w:r>
        <w:rPr>
          <w:rFonts w:ascii="Calibri" w:eastAsia="Calibri" w:hAnsi="Calibri" w:cs="Tehila" w:hint="cs"/>
          <w:sz w:val="24"/>
          <w:szCs w:val="24"/>
          <w:rtl/>
        </w:rPr>
        <w:t xml:space="preserve">, </w:t>
      </w:r>
      <w:r>
        <w:rPr>
          <w:rFonts w:ascii="Calibri" w:eastAsia="Calibri" w:hAnsi="Calibri" w:cs="Tehila" w:hint="cs"/>
          <w:sz w:val="20"/>
          <w:szCs w:val="20"/>
          <w:rtl/>
        </w:rPr>
        <w:t>דאיבעי ליה לאסוקי אדעתיה שהבעלים יטול את הדלי שלו,</w:t>
      </w:r>
      <w:r w:rsidRPr="008A5BAC">
        <w:rPr>
          <w:rFonts w:ascii="Calibri" w:eastAsia="Calibri" w:hAnsi="Calibri" w:cs="Tehila" w:hint="cs"/>
          <w:sz w:val="24"/>
          <w:szCs w:val="24"/>
          <w:rtl/>
        </w:rPr>
        <w:t xml:space="preserve"> אע"פ שידע בעל הדלי מיהו בעל הבור ולא הודיע לו שהוא נוטל את דליו.</w:t>
      </w:r>
    </w:p>
    <w:p w14:paraId="33E8C28F" w14:textId="77777777" w:rsidR="00FE4CB5" w:rsidRPr="008A5BAC" w:rsidRDefault="00FE4CB5" w:rsidP="00FE4CB5">
      <w:pPr>
        <w:spacing w:line="312" w:lineRule="auto"/>
        <w:jc w:val="both"/>
        <w:rPr>
          <w:rFonts w:ascii="Calibri" w:eastAsia="Calibri" w:hAnsi="Calibri" w:cs="Tehila"/>
          <w:sz w:val="24"/>
          <w:szCs w:val="24"/>
          <w:rtl/>
        </w:rPr>
      </w:pPr>
      <w:r w:rsidRPr="008A5BAC">
        <w:rPr>
          <w:rFonts w:ascii="Calibri" w:eastAsia="Calibri" w:hAnsi="Calibri" w:cs="Tehila" w:hint="cs"/>
          <w:sz w:val="24"/>
          <w:szCs w:val="24"/>
          <w:rtl/>
        </w:rPr>
        <w:t>גדר שנפלה לרה"ר והוזקו בה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חייב בעל הכותל.</w:t>
      </w:r>
    </w:p>
    <w:p w14:paraId="037CC012" w14:textId="77777777" w:rsidR="00FE4CB5" w:rsidRPr="00EB6452" w:rsidRDefault="00FE4CB5" w:rsidP="00FE4CB5">
      <w:pPr>
        <w:spacing w:after="40" w:line="312" w:lineRule="auto"/>
        <w:jc w:val="center"/>
        <w:rPr>
          <w:rFonts w:ascii="Calibri" w:eastAsia="Calibri" w:hAnsi="Calibri" w:cs="TehilaMedium"/>
          <w:sz w:val="32"/>
          <w:szCs w:val="32"/>
          <w:rtl/>
        </w:rPr>
      </w:pPr>
      <w:r>
        <w:rPr>
          <w:rFonts w:ascii="Calibri" w:eastAsia="Calibri" w:hAnsi="Calibri" w:cs="TehilaMedium" w:hint="cs"/>
          <w:sz w:val="32"/>
          <w:szCs w:val="32"/>
          <w:rtl/>
        </w:rPr>
        <w:t xml:space="preserve">המוציא </w:t>
      </w:r>
      <w:r w:rsidRPr="00364AF4">
        <w:rPr>
          <w:rFonts w:ascii="Calibri" w:eastAsia="Calibri" w:hAnsi="Calibri" w:cs="TehilaMedium" w:hint="cs"/>
          <w:sz w:val="32"/>
          <w:szCs w:val="32"/>
          <w:rtl/>
        </w:rPr>
        <w:t>ת</w:t>
      </w:r>
      <w:r>
        <w:rPr>
          <w:rFonts w:ascii="Calibri" w:eastAsia="Calibri" w:hAnsi="Calibri" w:cs="TehilaMedium" w:hint="cs"/>
          <w:sz w:val="32"/>
          <w:szCs w:val="32"/>
          <w:rtl/>
        </w:rPr>
        <w:t>בן וקש או זבל לרה"ר</w:t>
      </w:r>
      <w:r w:rsidRPr="00364AF4">
        <w:rPr>
          <w:rFonts w:ascii="Calibri" w:eastAsia="Calibri" w:hAnsi="Calibri" w:cs="TehilaMedium" w:hint="cs"/>
          <w:sz w:val="32"/>
          <w:szCs w:val="32"/>
          <w:rtl/>
        </w:rPr>
        <w:t xml:space="preserve">, </w:t>
      </w:r>
      <w:r>
        <w:rPr>
          <w:rFonts w:ascii="Calibri" w:eastAsia="Calibri" w:hAnsi="Calibri" w:cs="TehilaMedium" w:hint="cs"/>
          <w:sz w:val="32"/>
          <w:szCs w:val="32"/>
          <w:rtl/>
        </w:rPr>
        <w:t xml:space="preserve">                </w:t>
      </w:r>
      <w:r w:rsidRPr="00364AF4">
        <w:rPr>
          <w:rFonts w:ascii="Calibri" w:eastAsia="Calibri" w:hAnsi="Calibri" w:cs="TehilaMedium" w:hint="cs"/>
          <w:sz w:val="32"/>
          <w:szCs w:val="32"/>
          <w:rtl/>
        </w:rPr>
        <w:t>ואם קנסו גופם אטו שבחם</w:t>
      </w:r>
      <w:r>
        <w:rPr>
          <w:rFonts w:ascii="Calibri" w:eastAsia="Calibri" w:hAnsi="Calibri" w:cs="Tehila" w:hint="cs"/>
          <w:sz w:val="20"/>
          <w:szCs w:val="20"/>
          <w:rtl/>
        </w:rPr>
        <w:t xml:space="preserve">  </w:t>
      </w:r>
      <w:r w:rsidRPr="00EB6452">
        <w:rPr>
          <w:rFonts w:ascii="Calibri" w:eastAsia="Calibri" w:hAnsi="Calibri" w:cs="Tehila" w:hint="cs"/>
          <w:sz w:val="20"/>
          <w:szCs w:val="20"/>
          <w:rtl/>
        </w:rPr>
        <w:t xml:space="preserve"> </w:t>
      </w:r>
    </w:p>
    <w:p w14:paraId="63E11707" w14:textId="77777777" w:rsidR="00FE4CB5" w:rsidRPr="00EB6452" w:rsidRDefault="00FE4CB5" w:rsidP="00FE4CB5">
      <w:pPr>
        <w:spacing w:after="80" w:line="312" w:lineRule="auto"/>
        <w:ind w:left="170" w:right="170"/>
        <w:jc w:val="both"/>
        <w:rPr>
          <w:rFonts w:ascii="Calibri" w:eastAsia="Calibri" w:hAnsi="Calibri" w:cs="Tehila"/>
          <w:sz w:val="20"/>
          <w:szCs w:val="20"/>
          <w:rtl/>
        </w:rPr>
      </w:pPr>
      <w:r w:rsidRPr="00EB6452">
        <w:rPr>
          <w:rFonts w:ascii="Calibri" w:eastAsia="Calibri" w:hAnsi="Calibri" w:cs="Tehila" w:hint="cs"/>
          <w:sz w:val="20"/>
          <w:szCs w:val="20"/>
          <w:rtl/>
        </w:rPr>
        <w:t>כשהנחיל יהושע את הארץ הוא התנה עם ישראל כמה תנאים (לקמן פ"א)</w:t>
      </w:r>
      <w:r>
        <w:rPr>
          <w:rFonts w:ascii="Calibri" w:eastAsia="Calibri" w:hAnsi="Calibri" w:cs="Tehila" w:hint="cs"/>
          <w:sz w:val="20"/>
          <w:szCs w:val="20"/>
          <w:rtl/>
        </w:rPr>
        <w:t>,</w:t>
      </w:r>
      <w:r w:rsidRPr="00EB6452">
        <w:rPr>
          <w:rFonts w:ascii="Calibri" w:eastAsia="Calibri" w:hAnsi="Calibri" w:cs="Tehila" w:hint="cs"/>
          <w:sz w:val="20"/>
          <w:szCs w:val="20"/>
          <w:rtl/>
        </w:rPr>
        <w:t xml:space="preserve"> ואחד מהם הוא </w:t>
      </w:r>
      <w:r>
        <w:rPr>
          <w:rFonts w:ascii="Calibri" w:eastAsia="Calibri" w:hAnsi="Calibri" w:cs="Tehila" w:hint="cs"/>
          <w:sz w:val="20"/>
          <w:szCs w:val="20"/>
          <w:rtl/>
        </w:rPr>
        <w:t xml:space="preserve">שיהיה מותר בזמנים מסוימים להוציא זבל לרה"ר לתועלת הזבל. ולהלן יבואר מה הדין כשהוצאת הזבל בזמן ההיתר גרמה לנזק, והאם יש חילוק בין הוצאת זבל להוצאת תבן וקש ע"מ שייעשו זבל, ומה הדין כשהוציא בזמן שאסור, האם מותר לזכות בשבחם, או שכשיש שבח קנסו גופם אטו שבח, ואגב זה תבואר המחלוקת האם בשטר חוב שיש בו ריבית, גובה על ידו את הקרן או לא.   </w:t>
      </w:r>
    </w:p>
    <w:p w14:paraId="4D3D52FD" w14:textId="77777777" w:rsidR="00FE4CB5" w:rsidRPr="00EB6452" w:rsidRDefault="00FE4CB5" w:rsidP="00FE4CB5">
      <w:pPr>
        <w:spacing w:after="40" w:line="312" w:lineRule="auto"/>
        <w:jc w:val="both"/>
        <w:rPr>
          <w:rFonts w:ascii="Calibri" w:eastAsia="Calibri" w:hAnsi="Calibri" w:cs="TehilaMedium"/>
          <w:sz w:val="28"/>
          <w:szCs w:val="28"/>
          <w:rtl/>
        </w:rPr>
      </w:pPr>
      <w:r w:rsidRPr="00EB6452">
        <w:rPr>
          <w:rFonts w:ascii="Calibri" w:eastAsia="Calibri" w:hAnsi="Calibri" w:cs="TehilaMedium" w:hint="cs"/>
          <w:sz w:val="28"/>
          <w:szCs w:val="28"/>
          <w:rtl/>
        </w:rPr>
        <w:t xml:space="preserve">הוצאת תבן וקש או זבל לרה"ר- </w:t>
      </w:r>
    </w:p>
    <w:p w14:paraId="44A59FE2" w14:textId="77777777" w:rsidR="00FE4CB5" w:rsidRDefault="00FE4CB5" w:rsidP="00FE4CB5">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דעת רבי יהודה שבשעת הוצאת זבלים מותר להוציא זבל</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לרה"ר </w:t>
      </w:r>
      <w:r w:rsidRPr="008A5BAC">
        <w:rPr>
          <w:rFonts w:ascii="Calibri" w:eastAsia="Calibri" w:hAnsi="Calibri" w:cs="Tehila" w:hint="cs"/>
          <w:sz w:val="24"/>
          <w:szCs w:val="24"/>
          <w:rtl/>
        </w:rPr>
        <w:t>ולצוברו כל ל' יום, כדי שיהא נישוף ברגלי אדם וברגלי בהמה,</w:t>
      </w:r>
      <w:r>
        <w:rPr>
          <w:rFonts w:ascii="Calibri" w:eastAsia="Calibri" w:hAnsi="Calibri" w:cs="Tehila" w:hint="cs"/>
          <w:sz w:val="24"/>
          <w:szCs w:val="24"/>
          <w:rtl/>
        </w:rPr>
        <w:t xml:space="preserve"> שע"מ כן הנחיל יהושע את הארץ.</w:t>
      </w:r>
      <w:r w:rsidRPr="008A5BAC">
        <w:rPr>
          <w:rFonts w:ascii="Calibri" w:eastAsia="Calibri" w:hAnsi="Calibri" w:cs="Tehila" w:hint="cs"/>
          <w:sz w:val="24"/>
          <w:szCs w:val="24"/>
          <w:rtl/>
        </w:rPr>
        <w:t xml:space="preserve"> </w:t>
      </w:r>
    </w:p>
    <w:p w14:paraId="20F37121" w14:textId="77777777" w:rsidR="00FE4CB5" w:rsidRDefault="00FE4CB5" w:rsidP="00FE4CB5">
      <w:pPr>
        <w:spacing w:after="40" w:line="312" w:lineRule="auto"/>
        <w:jc w:val="both"/>
        <w:rPr>
          <w:rFonts w:ascii="Calibri" w:eastAsia="Calibri" w:hAnsi="Calibri" w:cs="Tehila"/>
          <w:sz w:val="24"/>
          <w:szCs w:val="24"/>
          <w:rtl/>
        </w:rPr>
      </w:pPr>
      <w:r w:rsidRPr="008A5BAC">
        <w:rPr>
          <w:rFonts w:ascii="Calibri" w:eastAsia="Calibri" w:hAnsi="Calibri" w:cs="Tehila" w:hint="cs"/>
          <w:sz w:val="24"/>
          <w:szCs w:val="24"/>
          <w:rtl/>
        </w:rPr>
        <w:t>ואם הזיק</w:t>
      </w:r>
      <w:r>
        <w:rPr>
          <w:rFonts w:ascii="Calibri" w:eastAsia="Calibri" w:hAnsi="Calibri" w:cs="Tehila" w:hint="cs"/>
          <w:sz w:val="24"/>
          <w:szCs w:val="24"/>
          <w:rtl/>
        </w:rPr>
        <w:t xml:space="preserve">,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איתא שהמוציא ברשות אם הזיק חייב לשלם ורבי יהודה פוטר, (ומבואר שלא רק בנר חנוכה שגרם לשריפה פוטר ר"י את המוציאו, משום רשות מצוה </w:t>
      </w:r>
      <w:r>
        <w:rPr>
          <w:rFonts w:ascii="Calibri" w:eastAsia="Calibri" w:hAnsi="Calibri" w:cs="Tehila"/>
          <w:sz w:val="20"/>
          <w:szCs w:val="20"/>
          <w:rtl/>
        </w:rPr>
        <w:t>–</w:t>
      </w:r>
      <w:r>
        <w:rPr>
          <w:rFonts w:ascii="Calibri" w:eastAsia="Calibri" w:hAnsi="Calibri" w:cs="Tehila" w:hint="cs"/>
          <w:sz w:val="20"/>
          <w:szCs w:val="20"/>
          <w:rtl/>
        </w:rPr>
        <w:t>פרסומי ניסא,</w:t>
      </w:r>
      <w:r>
        <w:rPr>
          <w:rFonts w:ascii="Calibri" w:eastAsia="Calibri" w:hAnsi="Calibri" w:cs="Tehila" w:hint="cs"/>
          <w:sz w:val="24"/>
          <w:szCs w:val="24"/>
          <w:rtl/>
        </w:rPr>
        <w:t xml:space="preserve"> אלא אף ברשות שאינה לצורך מצוה פוטר ר"י), ובמתני' מבואר שהמוציא תבנו וקשו לרה"ר כדי שייעשו זבל והוזק בהם אחר חייב בנזקו, וכל הקודם בהם זכה. </w:t>
      </w:r>
    </w:p>
    <w:p w14:paraId="3647B22A" w14:textId="77777777" w:rsidR="00FE4CB5" w:rsidRDefault="00FE4CB5" w:rsidP="00FE4CB5">
      <w:pPr>
        <w:spacing w:after="40" w:line="312" w:lineRule="auto"/>
        <w:jc w:val="both"/>
        <w:rPr>
          <w:rFonts w:ascii="Calibri" w:eastAsia="Calibri" w:hAnsi="Calibri" w:cs="Tehila"/>
          <w:sz w:val="24"/>
          <w:szCs w:val="24"/>
          <w:rtl/>
        </w:rPr>
      </w:pPr>
      <w:r>
        <w:rPr>
          <w:rFonts w:ascii="Calibri" w:eastAsia="Calibri" w:hAnsi="Calibri" w:cs="Tehila" w:hint="cs"/>
          <w:sz w:val="24"/>
          <w:szCs w:val="24"/>
          <w:rtl/>
        </w:rPr>
        <w:t xml:space="preserve">לרב נחמן מתני' כר"י ואיירי שלא בשעת הוצאת זבלים. </w:t>
      </w:r>
    </w:p>
    <w:p w14:paraId="778AD16B" w14:textId="77777777" w:rsidR="00FE4CB5" w:rsidRPr="008A5BAC" w:rsidRDefault="00FE4CB5" w:rsidP="00FE4CB5">
      <w:pPr>
        <w:spacing w:after="120" w:line="312" w:lineRule="auto"/>
        <w:jc w:val="both"/>
        <w:rPr>
          <w:rFonts w:ascii="Calibri" w:eastAsia="Calibri" w:hAnsi="Calibri" w:cs="TehilaMedium"/>
          <w:sz w:val="26"/>
          <w:szCs w:val="26"/>
          <w:rtl/>
        </w:rPr>
      </w:pPr>
      <w:r w:rsidRPr="008A5BAC">
        <w:rPr>
          <w:rFonts w:ascii="Calibri" w:eastAsia="Calibri" w:hAnsi="Calibri" w:cs="Tehila" w:hint="cs"/>
          <w:sz w:val="24"/>
          <w:szCs w:val="24"/>
          <w:rtl/>
        </w:rPr>
        <w:t>לרב אשי</w:t>
      </w:r>
      <w:r>
        <w:rPr>
          <w:rFonts w:ascii="Calibri" w:eastAsia="Calibri" w:hAnsi="Calibri" w:cs="Tehila" w:hint="cs"/>
          <w:sz w:val="24"/>
          <w:szCs w:val="24"/>
          <w:rtl/>
        </w:rPr>
        <w:t xml:space="preserve"> ר"י מודה</w:t>
      </w:r>
      <w:r w:rsidRPr="008A5BAC">
        <w:rPr>
          <w:rFonts w:ascii="Calibri" w:eastAsia="Calibri" w:hAnsi="Calibri" w:cs="Tehila" w:hint="cs"/>
          <w:sz w:val="24"/>
          <w:szCs w:val="24"/>
          <w:rtl/>
        </w:rPr>
        <w:t xml:space="preserve"> בתבנו וקשו</w:t>
      </w:r>
      <w:r>
        <w:rPr>
          <w:rFonts w:ascii="Calibri" w:eastAsia="Calibri" w:hAnsi="Calibri" w:cs="Tehila" w:hint="cs"/>
          <w:sz w:val="24"/>
          <w:szCs w:val="24"/>
          <w:rtl/>
        </w:rPr>
        <w:t xml:space="preserve"> </w:t>
      </w:r>
      <w:r>
        <w:rPr>
          <w:rFonts w:ascii="Calibri" w:eastAsia="Calibri" w:hAnsi="Calibri" w:cs="Tehila" w:hint="cs"/>
          <w:sz w:val="20"/>
          <w:szCs w:val="20"/>
          <w:rtl/>
        </w:rPr>
        <w:t>לפני שנעשו זבל</w:t>
      </w:r>
      <w:r w:rsidRPr="008A5BAC">
        <w:rPr>
          <w:rFonts w:ascii="Calibri" w:eastAsia="Calibri" w:hAnsi="Calibri" w:cs="Tehila" w:hint="cs"/>
          <w:sz w:val="24"/>
          <w:szCs w:val="24"/>
          <w:rtl/>
        </w:rPr>
        <w:t xml:space="preserve"> שחייב לשלם מפני שהם מחליקים</w:t>
      </w:r>
      <w:r>
        <w:rPr>
          <w:rFonts w:ascii="Calibri" w:eastAsia="Calibri" w:hAnsi="Calibri" w:cs="Tehila" w:hint="cs"/>
          <w:sz w:val="24"/>
          <w:szCs w:val="24"/>
          <w:rtl/>
        </w:rPr>
        <w:t xml:space="preserve">, </w:t>
      </w:r>
      <w:r>
        <w:rPr>
          <w:rFonts w:ascii="Calibri" w:eastAsia="Calibri" w:hAnsi="Calibri" w:cs="Tehila" w:hint="cs"/>
          <w:sz w:val="20"/>
          <w:szCs w:val="20"/>
          <w:rtl/>
        </w:rPr>
        <w:t>ומה שר"י מחייב בגללים אע"פ שאינם מחליקים, שאני התם שכיון שאין בהם שבח קנסו כיון שהוציא ללא תועלת. תוד"ה תבנו.</w:t>
      </w:r>
    </w:p>
    <w:p w14:paraId="2390DFBF" w14:textId="77777777" w:rsidR="00FE4CB5" w:rsidRPr="005F6796" w:rsidRDefault="00FE4CB5" w:rsidP="00FE4CB5">
      <w:pPr>
        <w:spacing w:after="40" w:line="312" w:lineRule="auto"/>
        <w:jc w:val="both"/>
        <w:rPr>
          <w:rFonts w:ascii="Calibri" w:eastAsia="Calibri" w:hAnsi="Calibri" w:cs="Tehila"/>
          <w:sz w:val="26"/>
          <w:szCs w:val="26"/>
          <w:rtl/>
        </w:rPr>
      </w:pPr>
      <w:r w:rsidRPr="00A4262F">
        <w:rPr>
          <w:rStyle w:val="afc"/>
          <w:rFonts w:hint="cs"/>
          <w:rtl/>
        </w:rPr>
        <w:t>ל:</w:t>
      </w:r>
      <w:r>
        <w:rPr>
          <w:rFonts w:ascii="Calibri" w:eastAsia="Calibri" w:hAnsi="Calibri" w:cs="Tehila" w:hint="cs"/>
          <w:sz w:val="24"/>
          <w:szCs w:val="24"/>
          <w:rtl/>
        </w:rPr>
        <w:t xml:space="preserve"> </w:t>
      </w:r>
      <w:r w:rsidRPr="005F6796">
        <w:rPr>
          <w:rFonts w:ascii="Calibri" w:eastAsia="Calibri" w:hAnsi="Calibri" w:cs="TehilaMedium" w:hint="cs"/>
          <w:sz w:val="28"/>
          <w:szCs w:val="28"/>
          <w:rtl/>
        </w:rPr>
        <w:t xml:space="preserve">אם קנסו גופם אטו שבחם- </w:t>
      </w:r>
    </w:p>
    <w:p w14:paraId="07E46F31" w14:textId="77777777" w:rsidR="00FE4CB5" w:rsidRPr="00C817D5" w:rsidRDefault="00FE4CB5" w:rsidP="00FE4CB5">
      <w:pPr>
        <w:spacing w:after="80" w:line="312" w:lineRule="auto"/>
        <w:jc w:val="both"/>
        <w:rPr>
          <w:rFonts w:ascii="Calibri" w:eastAsia="Calibri" w:hAnsi="Calibri" w:cs="Tehila"/>
          <w:sz w:val="24"/>
          <w:szCs w:val="24"/>
          <w:u w:val="single"/>
          <w:rtl/>
        </w:rPr>
      </w:pPr>
      <w:r w:rsidRPr="007C6C5E">
        <w:rPr>
          <w:rFonts w:ascii="Calibri" w:eastAsia="Calibri" w:hAnsi="Calibri" w:cs="TehilaMedium" w:hint="cs"/>
          <w:sz w:val="26"/>
          <w:szCs w:val="26"/>
          <w:rtl/>
        </w:rPr>
        <w:t>המוציא</w:t>
      </w:r>
      <w:r w:rsidRPr="00C36FA4">
        <w:rPr>
          <w:rFonts w:ascii="Calibri" w:eastAsia="Calibri" w:hAnsi="Calibri" w:cs="TehilaMedium" w:hint="cs"/>
          <w:spacing w:val="-20"/>
          <w:sz w:val="26"/>
          <w:szCs w:val="26"/>
          <w:rtl/>
        </w:rPr>
        <w:t xml:space="preserve"> </w:t>
      </w:r>
      <w:r w:rsidRPr="007C6C5E">
        <w:rPr>
          <w:rFonts w:ascii="Calibri" w:eastAsia="Calibri" w:hAnsi="Calibri" w:cs="TehilaMedium" w:hint="cs"/>
          <w:sz w:val="26"/>
          <w:szCs w:val="26"/>
          <w:rtl/>
        </w:rPr>
        <w:t>תבן</w:t>
      </w:r>
      <w:r w:rsidRPr="00C36FA4">
        <w:rPr>
          <w:rFonts w:ascii="Calibri" w:eastAsia="Calibri" w:hAnsi="Calibri" w:cs="TehilaMedium" w:hint="cs"/>
          <w:spacing w:val="-20"/>
          <w:sz w:val="26"/>
          <w:szCs w:val="26"/>
          <w:rtl/>
        </w:rPr>
        <w:t xml:space="preserve"> </w:t>
      </w:r>
      <w:r w:rsidRPr="007C6C5E">
        <w:rPr>
          <w:rFonts w:ascii="Calibri" w:eastAsia="Calibri" w:hAnsi="Calibri" w:cs="TehilaMedium" w:hint="cs"/>
          <w:sz w:val="26"/>
          <w:szCs w:val="26"/>
          <w:rtl/>
        </w:rPr>
        <w:t>או</w:t>
      </w:r>
      <w:r w:rsidRPr="00C36FA4">
        <w:rPr>
          <w:rFonts w:ascii="Calibri" w:eastAsia="Calibri" w:hAnsi="Calibri" w:cs="TehilaMedium" w:hint="cs"/>
          <w:spacing w:val="-20"/>
          <w:sz w:val="26"/>
          <w:szCs w:val="26"/>
          <w:rtl/>
        </w:rPr>
        <w:t xml:space="preserve"> </w:t>
      </w:r>
      <w:r w:rsidRPr="007C6C5E">
        <w:rPr>
          <w:rFonts w:ascii="Calibri" w:eastAsia="Calibri" w:hAnsi="Calibri" w:cs="TehilaMedium" w:hint="cs"/>
          <w:sz w:val="26"/>
          <w:szCs w:val="26"/>
          <w:rtl/>
        </w:rPr>
        <w:t>קש</w:t>
      </w:r>
      <w:r w:rsidRPr="00C36FA4">
        <w:rPr>
          <w:rFonts w:ascii="Calibri" w:eastAsia="Calibri" w:hAnsi="Calibri" w:cs="TehilaMedium" w:hint="cs"/>
          <w:spacing w:val="-20"/>
          <w:sz w:val="26"/>
          <w:szCs w:val="26"/>
          <w:rtl/>
        </w:rPr>
        <w:t xml:space="preserve"> </w:t>
      </w:r>
      <w:r w:rsidRPr="007C6C5E">
        <w:rPr>
          <w:rFonts w:ascii="Calibri" w:eastAsia="Calibri" w:hAnsi="Calibri" w:cs="TehilaMedium" w:hint="cs"/>
          <w:sz w:val="26"/>
          <w:szCs w:val="26"/>
          <w:rtl/>
        </w:rPr>
        <w:t>או</w:t>
      </w:r>
      <w:r w:rsidRPr="00C36FA4">
        <w:rPr>
          <w:rFonts w:ascii="Calibri" w:eastAsia="Calibri" w:hAnsi="Calibri" w:cs="TehilaMedium" w:hint="cs"/>
          <w:spacing w:val="-20"/>
          <w:sz w:val="26"/>
          <w:szCs w:val="26"/>
          <w:rtl/>
        </w:rPr>
        <w:t xml:space="preserve"> </w:t>
      </w:r>
      <w:r w:rsidRPr="007C6C5E">
        <w:rPr>
          <w:rFonts w:ascii="Calibri" w:eastAsia="Calibri" w:hAnsi="Calibri" w:cs="TehilaMedium" w:hint="cs"/>
          <w:sz w:val="26"/>
          <w:szCs w:val="26"/>
          <w:rtl/>
        </w:rPr>
        <w:t>זבל</w:t>
      </w:r>
      <w:r w:rsidRPr="00C36FA4">
        <w:rPr>
          <w:rFonts w:ascii="Calibri" w:eastAsia="Calibri" w:hAnsi="Calibri" w:cs="TehilaMedium" w:hint="cs"/>
          <w:spacing w:val="-20"/>
          <w:sz w:val="26"/>
          <w:szCs w:val="26"/>
          <w:rtl/>
        </w:rPr>
        <w:t xml:space="preserve"> </w:t>
      </w:r>
      <w:r w:rsidRPr="007C6C5E">
        <w:rPr>
          <w:rFonts w:ascii="Calibri" w:eastAsia="Calibri" w:hAnsi="Calibri" w:cs="TehilaMedium" w:hint="cs"/>
          <w:sz w:val="26"/>
          <w:szCs w:val="26"/>
          <w:rtl/>
        </w:rPr>
        <w:t>לרה"ר</w:t>
      </w:r>
      <w:r w:rsidRPr="00C36FA4">
        <w:rPr>
          <w:rFonts w:ascii="Calibri" w:eastAsia="Calibri" w:hAnsi="Calibri" w:cs="TehilaMedium" w:hint="cs"/>
          <w:spacing w:val="-20"/>
          <w:sz w:val="26"/>
          <w:szCs w:val="26"/>
          <w:rtl/>
        </w:rPr>
        <w:t xml:space="preserve"> </w:t>
      </w:r>
      <w:r>
        <w:rPr>
          <w:rFonts w:ascii="Calibri" w:eastAsia="Calibri" w:hAnsi="Calibri" w:cs="Tehila" w:hint="cs"/>
          <w:sz w:val="24"/>
          <w:szCs w:val="24"/>
          <w:rtl/>
        </w:rPr>
        <w:t>שלא</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בשעת</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הוצאת</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זבלים,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המחזיק</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בהם</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זכה.</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לרב</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זכה</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בין</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בגופם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ובין</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בשבחם</w:t>
      </w:r>
      <w:r w:rsidRPr="00C36FA4">
        <w:rPr>
          <w:rFonts w:ascii="Calibri" w:eastAsia="Calibri" w:hAnsi="Calibri" w:cs="Tehila" w:hint="cs"/>
          <w:spacing w:val="-20"/>
          <w:sz w:val="24"/>
          <w:szCs w:val="24"/>
          <w:rtl/>
        </w:rPr>
        <w:t xml:space="preserve"> </w:t>
      </w:r>
      <w:r>
        <w:rPr>
          <w:rFonts w:ascii="Calibri" w:eastAsia="Calibri" w:hAnsi="Calibri" w:cs="Tehila" w:hint="cs"/>
          <w:sz w:val="20"/>
          <w:szCs w:val="20"/>
          <w:rtl/>
        </w:rPr>
        <w:t>-מה</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שהשביחו</w:t>
      </w:r>
      <w:r w:rsidRPr="00C36FA4">
        <w:rPr>
          <w:rFonts w:ascii="Calibri" w:eastAsia="Calibri" w:hAnsi="Calibri" w:cs="Tehila" w:hint="cs"/>
          <w:spacing w:val="-20"/>
          <w:sz w:val="20"/>
          <w:szCs w:val="20"/>
          <w:rtl/>
        </w:rPr>
        <w:t xml:space="preserve"> </w:t>
      </w:r>
      <w:r>
        <w:rPr>
          <w:rFonts w:ascii="Calibri" w:eastAsia="Calibri" w:hAnsi="Calibri" w:cs="Tehila" w:hint="cs"/>
          <w:sz w:val="20"/>
          <w:szCs w:val="20"/>
          <w:rtl/>
        </w:rPr>
        <w:t>ברה"ר,</w:t>
      </w:r>
      <w:r w:rsidRPr="00C36FA4">
        <w:rPr>
          <w:rFonts w:ascii="Calibri" w:eastAsia="Calibri" w:hAnsi="Calibri" w:cs="Tehila" w:hint="cs"/>
          <w:spacing w:val="-20"/>
          <w:sz w:val="24"/>
          <w:szCs w:val="24"/>
          <w:rtl/>
        </w:rPr>
        <w:t xml:space="preserve"> </w:t>
      </w:r>
      <w:r w:rsidRPr="007C6C5E">
        <w:rPr>
          <w:rFonts w:ascii="Calibri" w:eastAsia="Calibri" w:hAnsi="Calibri" w:cs="Tehila" w:hint="cs"/>
          <w:sz w:val="24"/>
          <w:szCs w:val="24"/>
          <w:rtl/>
        </w:rPr>
        <w:t>דקנסו</w:t>
      </w:r>
      <w:r w:rsidRPr="00C36FA4">
        <w:rPr>
          <w:rFonts w:ascii="Calibri" w:eastAsia="Calibri" w:hAnsi="Calibri" w:cs="Tehila" w:hint="cs"/>
          <w:spacing w:val="-20"/>
          <w:sz w:val="24"/>
          <w:szCs w:val="24"/>
          <w:rtl/>
        </w:rPr>
        <w:t xml:space="preserve"> </w:t>
      </w:r>
      <w:r w:rsidRPr="007C6C5E">
        <w:rPr>
          <w:rFonts w:ascii="Calibri" w:eastAsia="Calibri" w:hAnsi="Calibri" w:cs="Tehila" w:hint="cs"/>
          <w:sz w:val="24"/>
          <w:szCs w:val="24"/>
          <w:rtl/>
        </w:rPr>
        <w:t>גופם</w:t>
      </w:r>
      <w:r w:rsidRPr="00C36FA4">
        <w:rPr>
          <w:rFonts w:ascii="Calibri" w:eastAsia="Calibri" w:hAnsi="Calibri" w:cs="Tehila" w:hint="cs"/>
          <w:spacing w:val="-20"/>
          <w:sz w:val="24"/>
          <w:szCs w:val="24"/>
          <w:rtl/>
        </w:rPr>
        <w:t xml:space="preserve"> </w:t>
      </w:r>
      <w:r w:rsidRPr="007C6C5E">
        <w:rPr>
          <w:rFonts w:ascii="Calibri" w:eastAsia="Calibri" w:hAnsi="Calibri" w:cs="Tehila" w:hint="cs"/>
          <w:sz w:val="24"/>
          <w:szCs w:val="24"/>
          <w:rtl/>
        </w:rPr>
        <w:t>אטו</w:t>
      </w:r>
      <w:r w:rsidRPr="00C36FA4">
        <w:rPr>
          <w:rFonts w:ascii="Calibri" w:eastAsia="Calibri" w:hAnsi="Calibri" w:cs="Tehila" w:hint="cs"/>
          <w:spacing w:val="-20"/>
          <w:sz w:val="24"/>
          <w:szCs w:val="24"/>
          <w:rtl/>
        </w:rPr>
        <w:t xml:space="preserve"> </w:t>
      </w:r>
      <w:r w:rsidRPr="007C6C5E">
        <w:rPr>
          <w:rFonts w:ascii="Calibri" w:eastAsia="Calibri" w:hAnsi="Calibri" w:cs="Tehila" w:hint="cs"/>
          <w:sz w:val="24"/>
          <w:szCs w:val="24"/>
          <w:rtl/>
        </w:rPr>
        <w:t>שבחם</w:t>
      </w:r>
      <w:r>
        <w:rPr>
          <w:rFonts w:ascii="Calibri" w:eastAsia="Calibri" w:hAnsi="Calibri" w:cs="Tehila" w:hint="cs"/>
          <w:sz w:val="24"/>
          <w:szCs w:val="24"/>
          <w:rtl/>
        </w:rPr>
        <w:t>,</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הגמ'</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מסתפקת</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לפי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זה</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קנסו</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גופם</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מיד,</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או</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רק</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כאשר</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יהיה</w:t>
      </w:r>
      <w:r w:rsidRPr="00C36FA4">
        <w:rPr>
          <w:rFonts w:ascii="Calibri" w:eastAsia="Calibri" w:hAnsi="Calibri" w:cs="Tehila" w:hint="cs"/>
          <w:spacing w:val="-20"/>
          <w:sz w:val="24"/>
          <w:szCs w:val="24"/>
          <w:rtl/>
        </w:rPr>
        <w:t xml:space="preserve"> </w:t>
      </w:r>
      <w:r w:rsidRPr="008A5BAC">
        <w:rPr>
          <w:rFonts w:ascii="Calibri" w:eastAsia="Calibri" w:hAnsi="Calibri" w:cs="Tehila" w:hint="cs"/>
          <w:sz w:val="24"/>
          <w:szCs w:val="24"/>
          <w:rtl/>
        </w:rPr>
        <w:t>שבח</w:t>
      </w:r>
      <w:r>
        <w:rPr>
          <w:rFonts w:ascii="Calibri" w:eastAsia="Calibri" w:hAnsi="Calibri" w:cs="Tehila" w:hint="cs"/>
          <w:sz w:val="24"/>
          <w:szCs w:val="24"/>
          <w:rtl/>
        </w:rPr>
        <w:t>),</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ולזעירי</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לא</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זכה</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אלא</w:t>
      </w:r>
      <w:r w:rsidRPr="00C36FA4">
        <w:rPr>
          <w:rFonts w:ascii="Calibri" w:eastAsia="Calibri" w:hAnsi="Calibri" w:cs="Tehila" w:hint="cs"/>
          <w:spacing w:val="-20"/>
          <w:sz w:val="24"/>
          <w:szCs w:val="24"/>
          <w:rtl/>
        </w:rPr>
        <w:t xml:space="preserve"> </w:t>
      </w:r>
      <w:r>
        <w:rPr>
          <w:rFonts w:ascii="Calibri" w:eastAsia="Calibri" w:hAnsi="Calibri" w:cs="Tehila" w:hint="cs"/>
          <w:sz w:val="24"/>
          <w:szCs w:val="24"/>
          <w:rtl/>
        </w:rPr>
        <w:t>בשבחם.</w:t>
      </w:r>
    </w:p>
    <w:p w14:paraId="618A653E" w14:textId="77777777" w:rsidR="00FE4CB5" w:rsidRDefault="00FE4CB5" w:rsidP="00FE4CB5">
      <w:pPr>
        <w:spacing w:after="80" w:line="312"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הגמ' מוכיחה </w:t>
      </w:r>
      <w:proofErr w:type="spellStart"/>
      <w:r w:rsidRPr="008A5BAC">
        <w:rPr>
          <w:rFonts w:ascii="Calibri" w:eastAsia="Calibri" w:hAnsi="Calibri" w:cs="Tehila" w:hint="cs"/>
          <w:sz w:val="24"/>
          <w:szCs w:val="24"/>
          <w:rtl/>
        </w:rPr>
        <w:t>מברייתא</w:t>
      </w:r>
      <w:proofErr w:type="spellEnd"/>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שלדעת רשב"ג קנסו גופם משום שבחם, </w:t>
      </w:r>
      <w:r>
        <w:rPr>
          <w:rFonts w:ascii="Calibri" w:eastAsia="Calibri" w:hAnsi="Calibri" w:cs="Tehila" w:hint="cs"/>
          <w:sz w:val="20"/>
          <w:szCs w:val="20"/>
          <w:rtl/>
        </w:rPr>
        <w:t xml:space="preserve">(ברש"י במתני' ביאר כך את דברי רשב"ג במתני', ובאופן אחר כתב רש"י לבאר שכוונת רשב"ג במתני' לומר שגם מי שהוציא ברשות חייב לשלם. והקשו התוס' (ד"ה אפילו) </w:t>
      </w:r>
      <w:proofErr w:type="spellStart"/>
      <w:r>
        <w:rPr>
          <w:rFonts w:ascii="Calibri" w:eastAsia="Calibri" w:hAnsi="Calibri" w:cs="Tehila" w:hint="cs"/>
          <w:sz w:val="20"/>
          <w:szCs w:val="20"/>
          <w:rtl/>
        </w:rPr>
        <w:t>שבב"מ</w:t>
      </w:r>
      <w:proofErr w:type="spellEnd"/>
      <w:r>
        <w:rPr>
          <w:rFonts w:ascii="Calibri" w:eastAsia="Calibri" w:hAnsi="Calibri" w:cs="Tehila" w:hint="cs"/>
          <w:sz w:val="20"/>
          <w:szCs w:val="20"/>
          <w:rtl/>
        </w:rPr>
        <w:t xml:space="preserve"> קי"ח: </w:t>
      </w:r>
      <w:r>
        <w:rPr>
          <w:rFonts w:ascii="Calibri" w:eastAsia="Calibri" w:hAnsi="Calibri" w:cs="Tehila" w:hint="cs"/>
          <w:sz w:val="20"/>
          <w:szCs w:val="20"/>
          <w:rtl/>
        </w:rPr>
        <w:t xml:space="preserve">מבואר </w:t>
      </w:r>
      <w:proofErr w:type="spellStart"/>
      <w:r>
        <w:rPr>
          <w:rFonts w:ascii="Calibri" w:eastAsia="Calibri" w:hAnsi="Calibri" w:cs="Tehila" w:hint="cs"/>
          <w:sz w:val="20"/>
          <w:szCs w:val="20"/>
          <w:rtl/>
        </w:rPr>
        <w:t>שלרשב"ג</w:t>
      </w:r>
      <w:proofErr w:type="spellEnd"/>
      <w:r>
        <w:rPr>
          <w:rFonts w:ascii="Calibri" w:eastAsia="Calibri" w:hAnsi="Calibri" w:cs="Tehila" w:hint="cs"/>
          <w:sz w:val="20"/>
          <w:szCs w:val="20"/>
          <w:rtl/>
        </w:rPr>
        <w:t xml:space="preserve"> המוציא ברשות פטור מלשלם, ושמא יש לחלק בין המקרים).</w:t>
      </w:r>
      <w:r>
        <w:rPr>
          <w:rFonts w:ascii="Calibri" w:eastAsia="Calibri" w:hAnsi="Calibri" w:cs="Tehila" w:hint="cs"/>
          <w:sz w:val="24"/>
          <w:szCs w:val="24"/>
          <w:rtl/>
        </w:rPr>
        <w:t xml:space="preserve"> </w:t>
      </w:r>
    </w:p>
    <w:p w14:paraId="155AEF71" w14:textId="77777777" w:rsidR="00FE4CB5" w:rsidRPr="008A5BAC" w:rsidRDefault="00FE4CB5" w:rsidP="00FE4CB5">
      <w:pPr>
        <w:spacing w:after="80" w:line="312" w:lineRule="auto"/>
        <w:jc w:val="both"/>
        <w:rPr>
          <w:rFonts w:ascii="Calibri" w:eastAsia="Calibri" w:hAnsi="Calibri" w:cs="Tehila"/>
          <w:sz w:val="24"/>
          <w:szCs w:val="24"/>
          <w:rtl/>
        </w:rPr>
      </w:pPr>
      <w:r w:rsidRPr="008A5BAC">
        <w:rPr>
          <w:rFonts w:ascii="Calibri" w:eastAsia="Calibri" w:hAnsi="Calibri" w:cs="Tehila" w:hint="cs"/>
          <w:sz w:val="24"/>
          <w:szCs w:val="24"/>
          <w:rtl/>
        </w:rPr>
        <w:t>לזעירי צ"ל שת"ק חולק וסובר שלא קנסו גופם משום שבחם. ולרב י"ל שנחלקו אם מה שקנסו גופם משום שבחם היא הלכה ומורין כן, או שהלכה ואין מורין כן,</w:t>
      </w:r>
      <w:r>
        <w:rPr>
          <w:rFonts w:ascii="Calibri" w:eastAsia="Calibri" w:hAnsi="Calibri" w:cs="Tehila" w:hint="cs"/>
          <w:sz w:val="24"/>
          <w:szCs w:val="24"/>
          <w:rtl/>
        </w:rPr>
        <w:t xml:space="preserve"> </w:t>
      </w:r>
      <w:r>
        <w:rPr>
          <w:rFonts w:ascii="Calibri" w:eastAsia="Calibri" w:hAnsi="Calibri" w:cs="Tehila" w:hint="cs"/>
          <w:sz w:val="20"/>
          <w:szCs w:val="20"/>
          <w:rtl/>
        </w:rPr>
        <w:t>אמנם לענין השבח לכו"ע הלכה ומורין כן. (תוד"ה לזעירי).</w:t>
      </w:r>
      <w:r w:rsidRPr="008A5BAC">
        <w:rPr>
          <w:rFonts w:ascii="Calibri" w:eastAsia="Calibri" w:hAnsi="Calibri" w:cs="Tehila" w:hint="cs"/>
          <w:sz w:val="24"/>
          <w:szCs w:val="24"/>
          <w:rtl/>
        </w:rPr>
        <w:t xml:space="preserve"> ואף למ"ד הלכה ואין מורין כן, אם התרו בו</w:t>
      </w:r>
      <w:r>
        <w:rPr>
          <w:rFonts w:ascii="Calibri" w:eastAsia="Calibri" w:hAnsi="Calibri" w:cs="Tehila" w:hint="cs"/>
          <w:sz w:val="24"/>
          <w:szCs w:val="24"/>
          <w:rtl/>
        </w:rPr>
        <w:t xml:space="preserve"> </w:t>
      </w:r>
      <w:r>
        <w:rPr>
          <w:rFonts w:ascii="Calibri" w:eastAsia="Calibri" w:hAnsi="Calibri" w:cs="Tehila" w:hint="cs"/>
          <w:sz w:val="20"/>
          <w:szCs w:val="20"/>
          <w:rtl/>
        </w:rPr>
        <w:t>כמה פעמים</w:t>
      </w:r>
      <w:r w:rsidRPr="008A5BAC">
        <w:rPr>
          <w:rFonts w:ascii="Calibri" w:eastAsia="Calibri" w:hAnsi="Calibri" w:cs="Tehila" w:hint="cs"/>
          <w:sz w:val="24"/>
          <w:szCs w:val="24"/>
          <w:rtl/>
        </w:rPr>
        <w:t xml:space="preserve"> ולא סילק יכולים להפקיר את התקלה.</w:t>
      </w:r>
    </w:p>
    <w:p w14:paraId="5CA07573" w14:textId="77777777" w:rsidR="00FE4CB5" w:rsidRDefault="00FE4CB5" w:rsidP="00FE4CB5">
      <w:pPr>
        <w:spacing w:after="120" w:line="312" w:lineRule="auto"/>
        <w:jc w:val="both"/>
        <w:rPr>
          <w:rFonts w:ascii="Calibri" w:eastAsia="Calibri" w:hAnsi="Calibri" w:cs="Tehila"/>
          <w:sz w:val="24"/>
          <w:szCs w:val="24"/>
          <w:rtl/>
        </w:rPr>
      </w:pPr>
      <w:r w:rsidRPr="005F6796">
        <w:rPr>
          <w:rFonts w:ascii="Calibri" w:eastAsia="Calibri" w:hAnsi="Calibri" w:cs="TehilaMedium" w:hint="cs"/>
          <w:sz w:val="26"/>
          <w:szCs w:val="26"/>
          <w:rtl/>
        </w:rPr>
        <w:t xml:space="preserve">המוציא לרה"ר דבר שאין לו שבח </w:t>
      </w:r>
      <w:r w:rsidRPr="008A5BAC">
        <w:rPr>
          <w:rFonts w:ascii="Calibri" w:eastAsia="Calibri" w:hAnsi="Calibri" w:cs="Tehila" w:hint="cs"/>
          <w:sz w:val="24"/>
          <w:szCs w:val="24"/>
          <w:rtl/>
        </w:rPr>
        <w:t>כגון גלל</w:t>
      </w:r>
      <w:r>
        <w:rPr>
          <w:rFonts w:ascii="Calibri" w:eastAsia="Calibri" w:hAnsi="Calibri" w:cs="Tehila" w:hint="cs"/>
          <w:sz w:val="24"/>
          <w:szCs w:val="24"/>
          <w:rtl/>
        </w:rPr>
        <w:t>,</w:t>
      </w:r>
      <w:r w:rsidRPr="008A5BAC">
        <w:rPr>
          <w:rFonts w:ascii="Calibri" w:eastAsia="Calibri" w:hAnsi="Calibri" w:cs="Tehila" w:hint="cs"/>
          <w:sz w:val="24"/>
          <w:szCs w:val="24"/>
          <w:rtl/>
        </w:rPr>
        <w:t xml:space="preserve"> המוציא חייב לשלם</w:t>
      </w:r>
      <w:r>
        <w:rPr>
          <w:rFonts w:ascii="Calibri" w:eastAsia="Calibri" w:hAnsi="Calibri" w:cs="Tehila" w:hint="cs"/>
          <w:sz w:val="24"/>
          <w:szCs w:val="24"/>
          <w:rtl/>
        </w:rPr>
        <w:t xml:space="preserve"> אם הוזק בהם אחר</w:t>
      </w:r>
      <w:r w:rsidRPr="008A5BAC">
        <w:rPr>
          <w:rFonts w:ascii="Calibri" w:eastAsia="Calibri" w:hAnsi="Calibri" w:cs="Tehila" w:hint="cs"/>
          <w:sz w:val="24"/>
          <w:szCs w:val="24"/>
          <w:rtl/>
        </w:rPr>
        <w:t>, אך הוא אסור משום גזל</w:t>
      </w:r>
      <w:r>
        <w:rPr>
          <w:rFonts w:ascii="Calibri" w:eastAsia="Calibri" w:hAnsi="Calibri" w:cs="Tehila" w:hint="cs"/>
          <w:sz w:val="24"/>
          <w:szCs w:val="24"/>
          <w:rtl/>
        </w:rPr>
        <w:t xml:space="preserve"> לכו"ע, ואף לרב לא קנסו גופו,</w:t>
      </w:r>
      <w:r w:rsidRPr="008A5BAC">
        <w:rPr>
          <w:rFonts w:ascii="Calibri" w:eastAsia="Calibri" w:hAnsi="Calibri" w:cs="Tehila" w:hint="cs"/>
          <w:sz w:val="24"/>
          <w:szCs w:val="24"/>
          <w:rtl/>
        </w:rPr>
        <w:t xml:space="preserve"> משום שדבר שאין בו שבח לא קנסו גופו משום שבחו. </w:t>
      </w:r>
    </w:p>
    <w:p w14:paraId="12C6ADD9" w14:textId="77777777" w:rsidR="00FE4CB5" w:rsidRDefault="00FE4CB5" w:rsidP="00FE4CB5">
      <w:pPr>
        <w:spacing w:after="40" w:line="312" w:lineRule="auto"/>
        <w:jc w:val="both"/>
        <w:rPr>
          <w:rFonts w:ascii="Calibri" w:eastAsia="Calibri" w:hAnsi="Calibri" w:cs="Tehila"/>
          <w:sz w:val="24"/>
          <w:szCs w:val="24"/>
          <w:rtl/>
        </w:rPr>
      </w:pPr>
      <w:r w:rsidRPr="005F6796">
        <w:rPr>
          <w:rFonts w:ascii="Calibri" w:eastAsia="Calibri" w:hAnsi="Calibri" w:cs="TehilaMedium" w:hint="cs"/>
          <w:sz w:val="26"/>
          <w:szCs w:val="26"/>
          <w:rtl/>
        </w:rPr>
        <w:t xml:space="preserve">גביה ע"י שטר שכתוב בו ריבית- </w:t>
      </w:r>
      <w:r>
        <w:rPr>
          <w:rFonts w:ascii="Calibri" w:eastAsia="Calibri" w:hAnsi="Calibri" w:cs="Tehila" w:hint="cs"/>
          <w:sz w:val="24"/>
          <w:szCs w:val="24"/>
          <w:rtl/>
        </w:rPr>
        <w:t>המוציא שטר חוב שכתוב בו ריבית, לר"מ קונסים אותו ואינו גובה לא</w:t>
      </w:r>
      <w:r w:rsidRPr="008A5BAC">
        <w:rPr>
          <w:rFonts w:ascii="Calibri" w:eastAsia="Calibri" w:hAnsi="Calibri" w:cs="Tehila" w:hint="cs"/>
          <w:sz w:val="24"/>
          <w:szCs w:val="24"/>
          <w:rtl/>
        </w:rPr>
        <w:t xml:space="preserve"> את הקרן</w:t>
      </w:r>
      <w:r>
        <w:rPr>
          <w:rFonts w:ascii="Calibri" w:eastAsia="Calibri" w:hAnsi="Calibri" w:cs="Tehila" w:hint="cs"/>
          <w:sz w:val="24"/>
          <w:szCs w:val="24"/>
          <w:rtl/>
        </w:rPr>
        <w:t xml:space="preserve"> ולא את הריבית</w:t>
      </w:r>
      <w:r w:rsidRPr="008A5BAC">
        <w:rPr>
          <w:rFonts w:ascii="Calibri" w:eastAsia="Calibri" w:hAnsi="Calibri" w:cs="Tehila" w:hint="cs"/>
          <w:sz w:val="24"/>
          <w:szCs w:val="24"/>
          <w:rtl/>
        </w:rPr>
        <w:t xml:space="preserve">, ולחכמים </w:t>
      </w:r>
      <w:r>
        <w:rPr>
          <w:rFonts w:ascii="Calibri" w:eastAsia="Calibri" w:hAnsi="Calibri" w:cs="Tehila" w:hint="cs"/>
          <w:sz w:val="24"/>
          <w:szCs w:val="24"/>
          <w:rtl/>
        </w:rPr>
        <w:t>גובה את הקרן ולא את הריבית</w:t>
      </w:r>
      <w:r w:rsidRPr="008A5BAC">
        <w:rPr>
          <w:rFonts w:ascii="Calibri" w:eastAsia="Calibri" w:hAnsi="Calibri" w:cs="Tehila" w:hint="cs"/>
          <w:sz w:val="24"/>
          <w:szCs w:val="24"/>
          <w:rtl/>
        </w:rPr>
        <w:t>. לרב צ"ל דטעמא דרבנן משום שהקרן הוא בהתר,</w:t>
      </w:r>
      <w:r>
        <w:rPr>
          <w:rFonts w:ascii="Calibri" w:eastAsia="Calibri" w:hAnsi="Calibri" w:cs="Tehila" w:hint="cs"/>
          <w:sz w:val="24"/>
          <w:szCs w:val="24"/>
          <w:rtl/>
        </w:rPr>
        <w:t xml:space="preserve"> אבל אצלינו הקרן עצמו מזיק,</w:t>
      </w:r>
      <w:r w:rsidRPr="008A5BAC">
        <w:rPr>
          <w:rFonts w:ascii="Calibri" w:eastAsia="Calibri" w:hAnsi="Calibri" w:cs="Tehila" w:hint="cs"/>
          <w:sz w:val="24"/>
          <w:szCs w:val="24"/>
          <w:rtl/>
        </w:rPr>
        <w:t xml:space="preserve"> ולזעירי צ"ל בדעת ר"מ שהטעם הוא משום שעבר על איסור שי</w:t>
      </w:r>
      <w:r>
        <w:rPr>
          <w:rFonts w:ascii="Calibri" w:eastAsia="Calibri" w:hAnsi="Calibri" w:cs="Tehila" w:hint="cs"/>
          <w:sz w:val="24"/>
          <w:szCs w:val="24"/>
          <w:rtl/>
        </w:rPr>
        <w:t xml:space="preserve">מת ריבית </w:t>
      </w:r>
      <w:r>
        <w:rPr>
          <w:rFonts w:ascii="Calibri" w:eastAsia="Calibri" w:hAnsi="Calibri" w:cs="Tehila" w:hint="cs"/>
          <w:sz w:val="20"/>
          <w:szCs w:val="20"/>
          <w:rtl/>
        </w:rPr>
        <w:t>-"לא תשימון"</w:t>
      </w:r>
      <w:r>
        <w:rPr>
          <w:rFonts w:ascii="Calibri" w:eastAsia="Calibri" w:hAnsi="Calibri" w:cs="Tehila" w:hint="cs"/>
          <w:sz w:val="24"/>
          <w:szCs w:val="24"/>
          <w:rtl/>
        </w:rPr>
        <w:t xml:space="preserve"> כבר משעת כתיבה, אבל במוציא לרה"ר לא ודאי שי</w:t>
      </w:r>
      <w:r w:rsidRPr="008A5BAC">
        <w:rPr>
          <w:rFonts w:ascii="Calibri" w:eastAsia="Calibri" w:hAnsi="Calibri" w:cs="Tehila" w:hint="cs"/>
          <w:sz w:val="24"/>
          <w:szCs w:val="24"/>
          <w:rtl/>
        </w:rPr>
        <w:t>היה נזק.</w:t>
      </w:r>
      <w:r>
        <w:rPr>
          <w:rFonts w:ascii="Calibri" w:eastAsia="Calibri" w:hAnsi="Calibri" w:cs="Tehila" w:hint="cs"/>
          <w:sz w:val="24"/>
          <w:szCs w:val="24"/>
          <w:rtl/>
        </w:rPr>
        <w:t xml:space="preserve"> </w:t>
      </w:r>
    </w:p>
    <w:p w14:paraId="6B0814FA" w14:textId="77777777" w:rsidR="00FE4CB5" w:rsidRDefault="00FE4CB5" w:rsidP="00FE4CB5">
      <w:pPr>
        <w:spacing w:line="312" w:lineRule="auto"/>
        <w:jc w:val="both"/>
        <w:rPr>
          <w:rFonts w:ascii="Calibri" w:eastAsia="Calibri" w:hAnsi="Calibri" w:cs="Tehila"/>
          <w:sz w:val="20"/>
          <w:szCs w:val="20"/>
          <w:rtl/>
        </w:rPr>
      </w:pPr>
      <w:r>
        <w:rPr>
          <w:rFonts w:ascii="Calibri" w:eastAsia="Calibri" w:hAnsi="Calibri" w:cs="Tehila" w:hint="cs"/>
          <w:sz w:val="20"/>
          <w:szCs w:val="20"/>
          <w:rtl/>
        </w:rPr>
        <w:t xml:space="preserve">וכתבו התוס' (ד"ה שטר) שלר"מ שקונסים אותו להפסיד את החוב לגמרי, אפי' אם הלוה מודה או שיש לו עדות אחרת, אמנם בשטרי חוב המוקדמים אין מפסיד לר"מ אלא את השטר, דהכא יש איסור אף בהלואה בלי שטר, ושם אין האיסור אלא בשטר. עוד כתבו התוס' (שם) שאין אומרים כאן שלא יהא חוטא נשכר במה שהלוה מרויח, דשייך לקנוס את המלוה שיפסיד מה שרצה להרויח, אבל הלוה מתחילה לוה כדי לשלם. עוד כתבו התוס' (ד"ה וחכמים) שמשמע שלפי חכמים גובה את הקרן מכח השטר. והקשו התוס' שהרי העדים עברו על איסור "לא תשימון", ואף שאין מרויחים כלום, הלכה כאביי שאף אוכל נבילות להכעיס פסול לעדות. ותי' התוס' שאנשים חושבים שאין האיסור אלא על הלוה והמלוה והערב ולא על העדים. אי נמי איירי שיש עדים שהיו אנוסים מחמת נפשות, (וכן צ"ל בהא דשטרי חוב המוקדמים לא נפסלים מחמת זה, או דאיירי התם שהעדים אומרים שהם טעו בשנת המלך). והלכה כרבנן, דהלכה כר"מ בגזרותיו ולא בקנסותיו.  </w:t>
      </w:r>
    </w:p>
    <w:p w14:paraId="3019AF09" w14:textId="77777777" w:rsidR="00FE4CB5" w:rsidRPr="00F818F5" w:rsidRDefault="00FE4CB5" w:rsidP="00FE4CB5">
      <w:pPr>
        <w:spacing w:after="40" w:line="312" w:lineRule="auto"/>
        <w:jc w:val="center"/>
        <w:rPr>
          <w:rFonts w:ascii="Calibri" w:eastAsia="Calibri" w:hAnsi="Calibri" w:cs="TehilaMedium"/>
          <w:sz w:val="32"/>
          <w:szCs w:val="32"/>
          <w:rtl/>
        </w:rPr>
      </w:pPr>
      <w:r w:rsidRPr="00F818F5">
        <w:rPr>
          <w:rFonts w:ascii="Calibri" w:eastAsia="Calibri" w:hAnsi="Calibri" w:cs="TehilaMedium" w:hint="cs"/>
          <w:sz w:val="32"/>
          <w:szCs w:val="32"/>
          <w:rtl/>
        </w:rPr>
        <w:t>חיוב תשלומין</w:t>
      </w:r>
      <w:r>
        <w:rPr>
          <w:rFonts w:ascii="Calibri" w:eastAsia="Calibri" w:hAnsi="Calibri" w:cs="TehilaMedium" w:hint="cs"/>
          <w:sz w:val="32"/>
          <w:szCs w:val="32"/>
          <w:rtl/>
        </w:rPr>
        <w:t xml:space="preserve"> במזיק ברה"ר        כשנפל או נתקל</w:t>
      </w:r>
    </w:p>
    <w:p w14:paraId="645CBB9E" w14:textId="77777777" w:rsidR="00FE4CB5" w:rsidRPr="00E3024A" w:rsidRDefault="00FE4CB5" w:rsidP="00FE4CB5">
      <w:pPr>
        <w:spacing w:after="80" w:line="312" w:lineRule="auto"/>
        <w:ind w:left="170" w:right="170"/>
        <w:jc w:val="both"/>
        <w:rPr>
          <w:rFonts w:ascii="Calibri" w:eastAsia="Calibri" w:hAnsi="Calibri" w:cs="Tehila"/>
          <w:sz w:val="20"/>
          <w:szCs w:val="20"/>
          <w:rtl/>
        </w:rPr>
      </w:pPr>
      <w:r w:rsidRPr="00E3024A">
        <w:rPr>
          <w:rFonts w:ascii="Calibri" w:eastAsia="Calibri" w:hAnsi="Calibri" w:cs="Tehila" w:hint="cs"/>
          <w:sz w:val="20"/>
          <w:szCs w:val="20"/>
          <w:rtl/>
        </w:rPr>
        <w:t>להלן יבואר</w:t>
      </w:r>
      <w:r>
        <w:rPr>
          <w:rFonts w:ascii="Calibri" w:eastAsia="Calibri" w:hAnsi="Calibri" w:cs="Tehila" w:hint="cs"/>
          <w:sz w:val="20"/>
          <w:szCs w:val="20"/>
          <w:rtl/>
        </w:rPr>
        <w:t xml:space="preserve"> מתי אדם שעמד או נפל ברה"ר ונתקלו בו, חייב מפני שלא היה עליו לעמוד, או מפני שהוא אשם בנפילתו, או מפני שהיה עליו לעמוד או להזהיר. ומה הדין כשכליהם הזיקו. </w:t>
      </w:r>
    </w:p>
    <w:p w14:paraId="549683F3" w14:textId="77777777" w:rsidR="00FE4CB5" w:rsidRPr="008A5BAC" w:rsidRDefault="00FE4CB5" w:rsidP="00FE4CB5">
      <w:pPr>
        <w:spacing w:after="120" w:line="312" w:lineRule="auto"/>
        <w:jc w:val="both"/>
        <w:rPr>
          <w:rFonts w:ascii="Calibri" w:eastAsia="Calibri" w:hAnsi="Calibri" w:cs="Tehila"/>
          <w:sz w:val="24"/>
          <w:szCs w:val="24"/>
          <w:rtl/>
        </w:rPr>
      </w:pPr>
      <w:r w:rsidRPr="00A4262F">
        <w:rPr>
          <w:rStyle w:val="afc"/>
          <w:rFonts w:hint="cs"/>
          <w:rtl/>
        </w:rPr>
        <w:t>ל"א.</w:t>
      </w:r>
      <w:r>
        <w:rPr>
          <w:rFonts w:ascii="Calibri" w:eastAsia="Calibri" w:hAnsi="Calibri" w:cs="TehilaMedium" w:hint="cs"/>
          <w:sz w:val="26"/>
          <w:szCs w:val="26"/>
          <w:rtl/>
        </w:rPr>
        <w:t xml:space="preserve"> </w:t>
      </w:r>
      <w:r w:rsidRPr="008A5BAC">
        <w:rPr>
          <w:rFonts w:ascii="Calibri" w:eastAsia="Calibri" w:hAnsi="Calibri" w:cs="TehilaMedium" w:hint="cs"/>
          <w:sz w:val="26"/>
          <w:szCs w:val="26"/>
          <w:rtl/>
        </w:rPr>
        <w:t>אדם שנפל</w:t>
      </w:r>
      <w:r>
        <w:rPr>
          <w:rFonts w:ascii="Calibri" w:eastAsia="Calibri" w:hAnsi="Calibri" w:cs="TehilaMedium" w:hint="cs"/>
          <w:sz w:val="26"/>
          <w:szCs w:val="26"/>
          <w:rtl/>
        </w:rPr>
        <w:t xml:space="preserve"> והוזקו בו,</w:t>
      </w:r>
      <w:r w:rsidRPr="008A5BAC">
        <w:rPr>
          <w:rFonts w:ascii="Calibri" w:eastAsia="Calibri" w:hAnsi="Calibri" w:cs="TehilaMedium" w:hint="cs"/>
          <w:sz w:val="26"/>
          <w:szCs w:val="26"/>
          <w:rtl/>
        </w:rPr>
        <w:t xml:space="preserve"> </w:t>
      </w:r>
      <w:r>
        <w:rPr>
          <w:rFonts w:ascii="Calibri" w:eastAsia="Calibri" w:hAnsi="Calibri" w:cs="TehilaMedium" w:hint="cs"/>
          <w:sz w:val="26"/>
          <w:szCs w:val="26"/>
          <w:rtl/>
        </w:rPr>
        <w:t xml:space="preserve">האם </w:t>
      </w:r>
      <w:r w:rsidRPr="008A5BAC">
        <w:rPr>
          <w:rFonts w:ascii="Calibri" w:eastAsia="Calibri" w:hAnsi="Calibri" w:cs="TehilaMedium" w:hint="cs"/>
          <w:sz w:val="26"/>
          <w:szCs w:val="26"/>
          <w:rtl/>
        </w:rPr>
        <w:t>חייב לשלם משום שהיה לו לעמוד או להזהיר-</w:t>
      </w:r>
      <w:r w:rsidRPr="008A5BAC">
        <w:rPr>
          <w:rFonts w:ascii="Calibri" w:eastAsia="Calibri" w:hAnsi="Calibri" w:cs="Tehila" w:hint="cs"/>
          <w:sz w:val="24"/>
          <w:szCs w:val="24"/>
          <w:rtl/>
        </w:rPr>
        <w:t xml:space="preserve"> למ"ד נתקל פושע ודאי הנופל חייב אם נתקלו בו וניזקו, ולמ"ד נתקל אנוס</w:t>
      </w:r>
      <w:r>
        <w:rPr>
          <w:rFonts w:ascii="Calibri" w:eastAsia="Calibri" w:hAnsi="Calibri" w:cs="Tehila" w:hint="cs"/>
          <w:sz w:val="24"/>
          <w:szCs w:val="24"/>
          <w:rtl/>
        </w:rPr>
        <w:t xml:space="preserve">, </w:t>
      </w:r>
      <w:r w:rsidRPr="008A5BAC">
        <w:rPr>
          <w:rFonts w:ascii="Calibri" w:eastAsia="Calibri" w:hAnsi="Calibri" w:cs="Tehila" w:hint="cs"/>
          <w:sz w:val="24"/>
          <w:szCs w:val="24"/>
          <w:rtl/>
        </w:rPr>
        <w:t>ל</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חייב </w:t>
      </w:r>
      <w:r>
        <w:rPr>
          <w:rFonts w:ascii="Calibri" w:eastAsia="Calibri" w:hAnsi="Calibri" w:cs="Tehila" w:hint="cs"/>
          <w:sz w:val="24"/>
          <w:szCs w:val="24"/>
          <w:rtl/>
        </w:rPr>
        <w:t xml:space="preserve">הנופל </w:t>
      </w:r>
      <w:r w:rsidRPr="008A5BAC">
        <w:rPr>
          <w:rFonts w:ascii="Calibri" w:eastAsia="Calibri" w:hAnsi="Calibri" w:cs="Tehila" w:hint="cs"/>
          <w:sz w:val="24"/>
          <w:szCs w:val="24"/>
          <w:rtl/>
        </w:rPr>
        <w:t>בנזקי הנתקל בו משום שהיה לו לעמוד, ואם לא היה יכול לעמוד פטור, ואין אומרי</w:t>
      </w:r>
      <w:r>
        <w:rPr>
          <w:rFonts w:ascii="Calibri" w:eastAsia="Calibri" w:hAnsi="Calibri" w:cs="Tehila" w:hint="cs"/>
          <w:sz w:val="24"/>
          <w:szCs w:val="24"/>
          <w:rtl/>
        </w:rPr>
        <w:t xml:space="preserve">ם </w:t>
      </w:r>
      <w:r>
        <w:rPr>
          <w:rFonts w:ascii="Calibri" w:eastAsia="Calibri" w:hAnsi="Calibri" w:cs="Tehila" w:hint="cs"/>
          <w:sz w:val="24"/>
          <w:szCs w:val="24"/>
          <w:rtl/>
        </w:rPr>
        <w:t>שהיה לו להזהיר, שהרי הוא טרוד,</w:t>
      </w:r>
      <w:r w:rsidRPr="008A5BAC">
        <w:rPr>
          <w:rFonts w:ascii="Calibri" w:eastAsia="Calibri" w:hAnsi="Calibri" w:cs="Tehila" w:hint="cs"/>
          <w:sz w:val="24"/>
          <w:szCs w:val="24"/>
          <w:rtl/>
        </w:rPr>
        <w:t xml:space="preserve"> ולרב נחמן בר יצחק אף אם לא היה יכול לעמוד חייב, משום שהיה לו להזהיר. וכן נ"מ בעומד לכתף ברה"ר</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proofErr w:type="spellStart"/>
      <w:r w:rsidRPr="008A5BAC">
        <w:rPr>
          <w:rFonts w:ascii="Calibri" w:eastAsia="Calibri" w:hAnsi="Calibri" w:cs="Tehila" w:hint="cs"/>
          <w:sz w:val="24"/>
          <w:szCs w:val="24"/>
          <w:rtl/>
        </w:rPr>
        <w:t>שלרנב"י</w:t>
      </w:r>
      <w:proofErr w:type="spellEnd"/>
      <w:r w:rsidRPr="008A5BAC">
        <w:rPr>
          <w:rFonts w:ascii="Calibri" w:eastAsia="Calibri" w:hAnsi="Calibri" w:cs="Tehila" w:hint="cs"/>
          <w:sz w:val="24"/>
          <w:szCs w:val="24"/>
          <w:rtl/>
        </w:rPr>
        <w:t xml:space="preserve"> חייב אם נתקלו בו מפני שהיה לו להזהיר, ול</w:t>
      </w:r>
      <w:r>
        <w:rPr>
          <w:rFonts w:ascii="Calibri" w:eastAsia="Calibri" w:hAnsi="Calibri" w:cs="Tehila" w:hint="cs"/>
          <w:sz w:val="24"/>
          <w:szCs w:val="24"/>
          <w:rtl/>
        </w:rPr>
        <w:t>רבי יוחנן</w:t>
      </w:r>
      <w:r w:rsidRPr="008A5BAC">
        <w:rPr>
          <w:rFonts w:ascii="Calibri" w:eastAsia="Calibri" w:hAnsi="Calibri" w:cs="Tehila" w:hint="cs"/>
          <w:sz w:val="24"/>
          <w:szCs w:val="24"/>
          <w:rtl/>
        </w:rPr>
        <w:t xml:space="preserve"> פטור, אמנם</w:t>
      </w:r>
      <w:r>
        <w:rPr>
          <w:rFonts w:ascii="Calibri" w:eastAsia="Calibri" w:hAnsi="Calibri" w:cs="Tehila" w:hint="cs"/>
          <w:sz w:val="24"/>
          <w:szCs w:val="24"/>
          <w:rtl/>
        </w:rPr>
        <w:t xml:space="preserve"> כל זה בעמד לכתף </w:t>
      </w:r>
      <w:r>
        <w:rPr>
          <w:rFonts w:ascii="Calibri" w:eastAsia="Calibri" w:hAnsi="Calibri" w:cs="Tehila" w:hint="cs"/>
          <w:sz w:val="20"/>
          <w:szCs w:val="20"/>
          <w:rtl/>
        </w:rPr>
        <w:t xml:space="preserve">כדרך נושאי משאוי, </w:t>
      </w:r>
      <w:r>
        <w:rPr>
          <w:rFonts w:ascii="Calibri" w:eastAsia="Calibri" w:hAnsi="Calibri" w:cs="Tehila" w:hint="cs"/>
          <w:sz w:val="24"/>
          <w:szCs w:val="24"/>
          <w:rtl/>
        </w:rPr>
        <w:t>אבל</w:t>
      </w:r>
      <w:r w:rsidRPr="008A5BAC">
        <w:rPr>
          <w:rFonts w:ascii="Calibri" w:eastAsia="Calibri" w:hAnsi="Calibri" w:cs="Tehila" w:hint="cs"/>
          <w:sz w:val="24"/>
          <w:szCs w:val="24"/>
          <w:rtl/>
        </w:rPr>
        <w:t xml:space="preserve"> אם עמד לפוש </w:t>
      </w:r>
      <w:r w:rsidRPr="008A5BAC">
        <w:rPr>
          <w:rFonts w:ascii="Calibri" w:eastAsia="Calibri" w:hAnsi="Calibri" w:cs="Tehila" w:hint="cs"/>
          <w:sz w:val="20"/>
          <w:szCs w:val="20"/>
          <w:rtl/>
        </w:rPr>
        <w:t xml:space="preserve">דמשונה הוא ואין רה"ר עשויה לכך </w:t>
      </w:r>
      <w:r w:rsidRPr="008A5BAC">
        <w:rPr>
          <w:rFonts w:ascii="Calibri" w:eastAsia="Calibri" w:hAnsi="Calibri" w:cs="Tehila" w:hint="cs"/>
          <w:sz w:val="24"/>
          <w:szCs w:val="24"/>
          <w:rtl/>
        </w:rPr>
        <w:t>חייב אף ל</w:t>
      </w:r>
      <w:r>
        <w:rPr>
          <w:rFonts w:ascii="Calibri" w:eastAsia="Calibri" w:hAnsi="Calibri" w:cs="Tehila" w:hint="cs"/>
          <w:sz w:val="24"/>
          <w:szCs w:val="24"/>
          <w:rtl/>
        </w:rPr>
        <w:t>רבי יוחנן</w:t>
      </w:r>
      <w:r w:rsidRPr="008A5BAC">
        <w:rPr>
          <w:rFonts w:ascii="Calibri" w:eastAsia="Calibri" w:hAnsi="Calibri" w:cs="Tehila" w:hint="cs"/>
          <w:sz w:val="24"/>
          <w:szCs w:val="24"/>
          <w:rtl/>
        </w:rPr>
        <w:t>.</w:t>
      </w:r>
    </w:p>
    <w:p w14:paraId="2D50DC2B" w14:textId="77777777" w:rsidR="00FE4CB5" w:rsidRDefault="00FE4CB5" w:rsidP="00FE4CB5">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הקדרים והזגגים שהיו מהלכים זה אחר זה</w:t>
      </w:r>
      <w:r w:rsidRPr="008A5BAC">
        <w:rPr>
          <w:rFonts w:ascii="Calibri" w:eastAsia="Calibri" w:hAnsi="Calibri" w:cs="Tehila" w:hint="cs"/>
          <w:sz w:val="24"/>
          <w:szCs w:val="24"/>
          <w:rtl/>
        </w:rPr>
        <w:t xml:space="preserve"> ונתקל הראשון ונפל,</w:t>
      </w:r>
      <w:r>
        <w:rPr>
          <w:rFonts w:ascii="Calibri" w:eastAsia="Calibri" w:hAnsi="Calibri" w:cs="Tehila" w:hint="cs"/>
          <w:sz w:val="24"/>
          <w:szCs w:val="24"/>
          <w:rtl/>
        </w:rPr>
        <w:t xml:space="preserve"> ונתקל השני בראשון והשלישי בשני- </w:t>
      </w:r>
      <w:r w:rsidRPr="008A5BAC">
        <w:rPr>
          <w:rFonts w:ascii="Calibri" w:eastAsia="Calibri" w:hAnsi="Calibri" w:cs="Tehila" w:hint="cs"/>
          <w:sz w:val="24"/>
          <w:szCs w:val="24"/>
          <w:rtl/>
        </w:rPr>
        <w:t>אם</w:t>
      </w:r>
      <w:r>
        <w:rPr>
          <w:rFonts w:ascii="Calibri" w:eastAsia="Calibri" w:hAnsi="Calibri" w:cs="Tehila" w:hint="cs"/>
          <w:sz w:val="24"/>
          <w:szCs w:val="24"/>
          <w:rtl/>
        </w:rPr>
        <w:t xml:space="preserve"> השני הוזק מגוף הראשון חייב הראשון,</w:t>
      </w:r>
      <w:r w:rsidRPr="008A5BAC">
        <w:rPr>
          <w:rFonts w:ascii="Calibri" w:eastAsia="Calibri" w:hAnsi="Calibri" w:cs="Tehila" w:hint="cs"/>
          <w:sz w:val="24"/>
          <w:szCs w:val="24"/>
          <w:rtl/>
        </w:rPr>
        <w:t xml:space="preserve"> דפושע הוא</w:t>
      </w:r>
      <w:r>
        <w:rPr>
          <w:rFonts w:ascii="Calibri" w:eastAsia="Calibri" w:hAnsi="Calibri" w:cs="Tehila" w:hint="cs"/>
          <w:sz w:val="24"/>
          <w:szCs w:val="24"/>
          <w:rtl/>
        </w:rPr>
        <w:t xml:space="preserve"> </w:t>
      </w:r>
      <w:r>
        <w:rPr>
          <w:rFonts w:ascii="Calibri" w:eastAsia="Calibri" w:hAnsi="Calibri" w:cs="Tehila" w:hint="cs"/>
          <w:sz w:val="20"/>
          <w:szCs w:val="20"/>
          <w:rtl/>
        </w:rPr>
        <w:t>ולגופו אין דין בור, וס"ל דנתקל פושע, (לרש"י רבא שאומר דין זה חולק על אביי דס"ל כ"ט. שלרבנן נתקל אינו פושע, וס"ל שהנתקל מעצמו הוא פושע לכו"ע, ונחלקו במפקיר נזקיו. ולתוס' (ד"ה אמר) לרבנן נתקל לאו פושע, ואם הוזק השני בממונו של ראשון פטור, והכא איירי לר"מ דס"ל נתקל פושע),</w:t>
      </w:r>
      <w:r w:rsidRPr="008A5BAC">
        <w:rPr>
          <w:rFonts w:ascii="Calibri" w:eastAsia="Calibri" w:hAnsi="Calibri" w:cs="Tehila" w:hint="cs"/>
          <w:sz w:val="24"/>
          <w:szCs w:val="24"/>
          <w:rtl/>
        </w:rPr>
        <w:t xml:space="preserve"> </w:t>
      </w:r>
      <w:r>
        <w:rPr>
          <w:rFonts w:ascii="Calibri" w:eastAsia="Calibri" w:hAnsi="Calibri" w:cs="Tehila" w:hint="cs"/>
          <w:sz w:val="24"/>
          <w:szCs w:val="24"/>
          <w:rtl/>
        </w:rPr>
        <w:t>ואם הוזק השני מכלי</w:t>
      </w:r>
      <w:r w:rsidRPr="008A5BAC">
        <w:rPr>
          <w:rFonts w:ascii="Calibri" w:eastAsia="Calibri" w:hAnsi="Calibri" w:cs="Tehila" w:hint="cs"/>
          <w:sz w:val="24"/>
          <w:szCs w:val="24"/>
          <w:rtl/>
        </w:rPr>
        <w:t xml:space="preserve"> הראשון</w:t>
      </w:r>
      <w:r>
        <w:rPr>
          <w:rFonts w:ascii="Calibri" w:eastAsia="Calibri" w:hAnsi="Calibri" w:cs="Tehila" w:hint="cs"/>
          <w:sz w:val="24"/>
          <w:szCs w:val="24"/>
          <w:rtl/>
        </w:rPr>
        <w:t xml:space="preserve">, אם הוא עצמו הוזק חייב, </w:t>
      </w:r>
      <w:proofErr w:type="spellStart"/>
      <w:r>
        <w:rPr>
          <w:rFonts w:ascii="Calibri" w:eastAsia="Calibri" w:hAnsi="Calibri" w:cs="Tehila" w:hint="cs"/>
          <w:sz w:val="20"/>
          <w:szCs w:val="20"/>
          <w:rtl/>
        </w:rPr>
        <w:t>ד"שור</w:t>
      </w:r>
      <w:proofErr w:type="spellEnd"/>
      <w:r>
        <w:rPr>
          <w:rFonts w:ascii="Calibri" w:eastAsia="Calibri" w:hAnsi="Calibri" w:cs="Tehila" w:hint="cs"/>
          <w:sz w:val="20"/>
          <w:szCs w:val="20"/>
          <w:rtl/>
        </w:rPr>
        <w:t xml:space="preserve">" ולא אדם היינו לענין מיתה אבל בנזיקין חייב, </w:t>
      </w:r>
      <w:r>
        <w:rPr>
          <w:rFonts w:ascii="Calibri" w:eastAsia="Calibri" w:hAnsi="Calibri" w:cs="Tehila" w:hint="cs"/>
          <w:sz w:val="24"/>
          <w:szCs w:val="24"/>
          <w:rtl/>
        </w:rPr>
        <w:t>אבל אם הוזקו כלי השני מכלי הראשון</w:t>
      </w:r>
      <w:r w:rsidRPr="008A5BAC">
        <w:rPr>
          <w:rFonts w:ascii="Calibri" w:eastAsia="Calibri" w:hAnsi="Calibri" w:cs="Tehila" w:hint="cs"/>
          <w:sz w:val="24"/>
          <w:szCs w:val="24"/>
          <w:rtl/>
        </w:rPr>
        <w:t xml:space="preserve"> פטור</w:t>
      </w:r>
      <w:r>
        <w:rPr>
          <w:rFonts w:ascii="Calibri" w:eastAsia="Calibri" w:hAnsi="Calibri" w:cs="Tehila" w:hint="cs"/>
          <w:sz w:val="24"/>
          <w:szCs w:val="24"/>
          <w:rtl/>
        </w:rPr>
        <w:t xml:space="preserve"> לכו"ע </w:t>
      </w:r>
      <w:r>
        <w:rPr>
          <w:rFonts w:ascii="Calibri" w:eastAsia="Calibri" w:hAnsi="Calibri" w:cs="Tehila" w:hint="cs"/>
          <w:sz w:val="20"/>
          <w:szCs w:val="20"/>
          <w:rtl/>
        </w:rPr>
        <w:t xml:space="preserve">לרב </w:t>
      </w:r>
      <w:proofErr w:type="spellStart"/>
      <w:r>
        <w:rPr>
          <w:rFonts w:ascii="Calibri" w:eastAsia="Calibri" w:hAnsi="Calibri" w:cs="Tehila" w:hint="cs"/>
          <w:sz w:val="20"/>
          <w:szCs w:val="20"/>
          <w:rtl/>
        </w:rPr>
        <w:t>באפקריה</w:t>
      </w:r>
      <w:proofErr w:type="spellEnd"/>
      <w:r>
        <w:rPr>
          <w:rFonts w:ascii="Calibri" w:eastAsia="Calibri" w:hAnsi="Calibri" w:cs="Tehila" w:hint="cs"/>
          <w:sz w:val="20"/>
          <w:szCs w:val="20"/>
          <w:rtl/>
        </w:rPr>
        <w:t xml:space="preserve"> ולשמואל אפילו בלא אפקריה,</w:t>
      </w:r>
      <w:r>
        <w:rPr>
          <w:rFonts w:ascii="Calibri" w:eastAsia="Calibri" w:hAnsi="Calibri" w:cs="Tehila" w:hint="cs"/>
          <w:sz w:val="24"/>
          <w:szCs w:val="24"/>
          <w:rtl/>
        </w:rPr>
        <w:t xml:space="preserve"> דבור פטור על הכלים.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אבל </w:t>
      </w:r>
      <w:r w:rsidRPr="008A5BAC">
        <w:rPr>
          <w:rFonts w:ascii="Calibri" w:eastAsia="Calibri" w:hAnsi="Calibri" w:cs="Tehila" w:hint="cs"/>
          <w:sz w:val="24"/>
          <w:szCs w:val="24"/>
          <w:rtl/>
        </w:rPr>
        <w:t>השני</w:t>
      </w:r>
      <w:r>
        <w:rPr>
          <w:rFonts w:ascii="Calibri" w:eastAsia="Calibri" w:hAnsi="Calibri" w:cs="Tehila" w:hint="cs"/>
          <w:sz w:val="24"/>
          <w:szCs w:val="24"/>
          <w:rtl/>
        </w:rPr>
        <w:t xml:space="preserve"> שנתקל בראשון</w:t>
      </w:r>
      <w:r w:rsidRPr="008A5BAC">
        <w:rPr>
          <w:rFonts w:ascii="Calibri" w:eastAsia="Calibri" w:hAnsi="Calibri" w:cs="Tehila" w:hint="cs"/>
          <w:sz w:val="24"/>
          <w:szCs w:val="24"/>
          <w:rtl/>
        </w:rPr>
        <w:t xml:space="preserve"> </w:t>
      </w:r>
      <w:r>
        <w:rPr>
          <w:rFonts w:ascii="Calibri" w:eastAsia="Calibri" w:hAnsi="Calibri" w:cs="Tehila" w:hint="cs"/>
          <w:sz w:val="24"/>
          <w:szCs w:val="24"/>
          <w:rtl/>
        </w:rPr>
        <w:t>אינו נחשב פושע בנפילה, ומ"מ</w:t>
      </w:r>
      <w:r w:rsidRPr="008A5BAC">
        <w:rPr>
          <w:rFonts w:ascii="Calibri" w:eastAsia="Calibri" w:hAnsi="Calibri" w:cs="Tehila" w:hint="cs"/>
          <w:sz w:val="24"/>
          <w:szCs w:val="24"/>
          <w:rtl/>
        </w:rPr>
        <w:t xml:space="preserve"> אם גופו הזיק</w:t>
      </w:r>
      <w:r>
        <w:rPr>
          <w:rFonts w:ascii="Calibri" w:eastAsia="Calibri" w:hAnsi="Calibri" w:cs="Tehila" w:hint="cs"/>
          <w:sz w:val="24"/>
          <w:szCs w:val="24"/>
          <w:rtl/>
        </w:rPr>
        <w:t xml:space="preserve"> השלישי חייב</w:t>
      </w:r>
      <w:r w:rsidRPr="008A5BAC">
        <w:rPr>
          <w:rFonts w:ascii="Calibri" w:eastAsia="Calibri" w:hAnsi="Calibri" w:cs="Tehila" w:hint="cs"/>
          <w:sz w:val="24"/>
          <w:szCs w:val="24"/>
          <w:rtl/>
        </w:rPr>
        <w:t>,</w:t>
      </w:r>
      <w:r>
        <w:rPr>
          <w:rFonts w:ascii="Calibri" w:eastAsia="Calibri" w:hAnsi="Calibri" w:cs="Tehila" w:hint="cs"/>
          <w:sz w:val="24"/>
          <w:szCs w:val="24"/>
          <w:rtl/>
        </w:rPr>
        <w:t xml:space="preserve"> מפני שהיה עליו לעמוד, </w:t>
      </w:r>
      <w:r>
        <w:rPr>
          <w:rFonts w:ascii="Calibri" w:eastAsia="Calibri" w:hAnsi="Calibri" w:cs="Tehila" w:hint="cs"/>
          <w:sz w:val="20"/>
          <w:szCs w:val="20"/>
          <w:rtl/>
        </w:rPr>
        <w:t>ומטעם זה גם הוא נחשב אדם המזיק, וחייב גם על כלים,</w:t>
      </w:r>
      <w:r>
        <w:rPr>
          <w:rFonts w:ascii="Calibri" w:eastAsia="Calibri" w:hAnsi="Calibri" w:cs="Tehila" w:hint="cs"/>
          <w:sz w:val="24"/>
          <w:szCs w:val="24"/>
          <w:rtl/>
        </w:rPr>
        <w:t xml:space="preserve"> אבל אם ממונו הזיק פטור </w:t>
      </w:r>
      <w:r>
        <w:rPr>
          <w:rFonts w:ascii="Calibri" w:eastAsia="Calibri" w:hAnsi="Calibri" w:cs="Tehila" w:hint="cs"/>
          <w:sz w:val="20"/>
          <w:szCs w:val="20"/>
          <w:rtl/>
        </w:rPr>
        <w:t>אף על נזקי גוף השלישי,</w:t>
      </w:r>
      <w:r w:rsidRPr="008A5BAC">
        <w:rPr>
          <w:rFonts w:ascii="Calibri" w:eastAsia="Calibri" w:hAnsi="Calibri" w:cs="Tehila" w:hint="cs"/>
          <w:sz w:val="24"/>
          <w:szCs w:val="24"/>
          <w:rtl/>
        </w:rPr>
        <w:t xml:space="preserve"> דיכ</w:t>
      </w:r>
      <w:r>
        <w:rPr>
          <w:rFonts w:ascii="Calibri" w:eastAsia="Calibri" w:hAnsi="Calibri" w:cs="Tehila" w:hint="cs"/>
          <w:sz w:val="24"/>
          <w:szCs w:val="24"/>
          <w:rtl/>
        </w:rPr>
        <w:t xml:space="preserve">ול לומר האי בירא לאו אנא כריתיה, </w:t>
      </w:r>
      <w:r w:rsidRPr="00073F47">
        <w:rPr>
          <w:rFonts w:ascii="Calibri" w:eastAsia="Calibri" w:hAnsi="Calibri" w:cs="Tehila" w:hint="cs"/>
          <w:sz w:val="20"/>
          <w:szCs w:val="20"/>
          <w:rtl/>
        </w:rPr>
        <w:t>ומפקיר נזקיו לאחר נפילת אונס פטור</w:t>
      </w:r>
      <w:r>
        <w:rPr>
          <w:rFonts w:ascii="Calibri" w:eastAsia="Calibri" w:hAnsi="Calibri" w:cs="Tehila" w:hint="cs"/>
          <w:sz w:val="20"/>
          <w:szCs w:val="20"/>
          <w:rtl/>
        </w:rPr>
        <w:t>, ועוד דאפי' לא הפקירו פטור, דהוי כשור שמור שיצא והזיק דפטור, שהרי הוא אנוס.</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ואם מחמת הראשון נפלו</w:t>
      </w:r>
      <w:r>
        <w:rPr>
          <w:rFonts w:ascii="Calibri" w:eastAsia="Calibri" w:hAnsi="Calibri" w:cs="Tehila" w:hint="cs"/>
          <w:sz w:val="24"/>
          <w:szCs w:val="24"/>
          <w:rtl/>
        </w:rPr>
        <w:t xml:space="preserve"> כולם, הראשון חייב בנזקי כולם, לרב פפא </w:t>
      </w:r>
      <w:r w:rsidRPr="008A5BAC">
        <w:rPr>
          <w:rFonts w:ascii="Calibri" w:eastAsia="Calibri" w:hAnsi="Calibri" w:cs="Tehila" w:hint="cs"/>
          <w:sz w:val="24"/>
          <w:szCs w:val="24"/>
          <w:rtl/>
        </w:rPr>
        <w:t>היינו שנפל</w:t>
      </w:r>
      <w:r>
        <w:rPr>
          <w:rFonts w:ascii="Calibri" w:eastAsia="Calibri" w:hAnsi="Calibri" w:cs="Tehila" w:hint="cs"/>
          <w:sz w:val="24"/>
          <w:szCs w:val="24"/>
          <w:rtl/>
        </w:rPr>
        <w:t xml:space="preserve"> </w:t>
      </w:r>
      <w:proofErr w:type="spellStart"/>
      <w:r>
        <w:rPr>
          <w:rFonts w:ascii="Calibri" w:eastAsia="Calibri" w:hAnsi="Calibri" w:cs="Tehila" w:hint="cs"/>
          <w:sz w:val="24"/>
          <w:szCs w:val="24"/>
          <w:rtl/>
        </w:rPr>
        <w:t>כשילדא</w:t>
      </w:r>
      <w:proofErr w:type="spellEnd"/>
      <w:r>
        <w:rPr>
          <w:rFonts w:ascii="Calibri" w:eastAsia="Calibri" w:hAnsi="Calibri" w:cs="Tehila" w:hint="cs"/>
          <w:sz w:val="24"/>
          <w:szCs w:val="24"/>
          <w:rtl/>
        </w:rPr>
        <w:t xml:space="preserve"> </w:t>
      </w:r>
      <w:r>
        <w:rPr>
          <w:rFonts w:ascii="Calibri" w:eastAsia="Calibri" w:hAnsi="Calibri" w:cs="Tehila" w:hint="cs"/>
          <w:sz w:val="20"/>
          <w:szCs w:val="20"/>
          <w:rtl/>
        </w:rPr>
        <w:t xml:space="preserve">כנבילה המושלכת לכל רוחב רה"ר, </w:t>
      </w:r>
      <w:r>
        <w:rPr>
          <w:rFonts w:ascii="Calibri" w:eastAsia="Calibri" w:hAnsi="Calibri" w:cs="Tehila" w:hint="cs"/>
          <w:sz w:val="24"/>
          <w:szCs w:val="24"/>
          <w:rtl/>
        </w:rPr>
        <w:t xml:space="preserve">ולרב זביד היינו כחוטרא דסמיותא </w:t>
      </w:r>
      <w:r>
        <w:rPr>
          <w:rFonts w:ascii="Calibri" w:eastAsia="Calibri" w:hAnsi="Calibri" w:cs="Tehila" w:hint="cs"/>
          <w:sz w:val="20"/>
          <w:szCs w:val="20"/>
          <w:rtl/>
        </w:rPr>
        <w:t xml:space="preserve">מקל של סומא שמגשש בו את דרכו ולפעמים מושיטו לרוחב הדרך. רש"י. אבל התוס' (ד"ה כחוטרא) כתבו </w:t>
      </w:r>
      <w:proofErr w:type="spellStart"/>
      <w:r>
        <w:rPr>
          <w:rFonts w:ascii="Calibri" w:eastAsia="Calibri" w:hAnsi="Calibri" w:cs="Tehila" w:hint="cs"/>
          <w:sz w:val="20"/>
          <w:szCs w:val="20"/>
          <w:rtl/>
        </w:rPr>
        <w:t>שחוטרא</w:t>
      </w:r>
      <w:proofErr w:type="spellEnd"/>
      <w:r>
        <w:rPr>
          <w:rFonts w:ascii="Calibri" w:eastAsia="Calibri" w:hAnsi="Calibri" w:cs="Tehila" w:hint="cs"/>
          <w:sz w:val="20"/>
          <w:szCs w:val="20"/>
          <w:rtl/>
        </w:rPr>
        <w:t xml:space="preserve"> דסמיותא היינו באלכסון, דרב זביד ס"ל </w:t>
      </w:r>
      <w:proofErr w:type="spellStart"/>
      <w:r>
        <w:rPr>
          <w:rFonts w:ascii="Calibri" w:eastAsia="Calibri" w:hAnsi="Calibri" w:cs="Tehila" w:hint="cs"/>
          <w:sz w:val="20"/>
          <w:szCs w:val="20"/>
          <w:rtl/>
        </w:rPr>
        <w:t>שבכשלדא</w:t>
      </w:r>
      <w:proofErr w:type="spellEnd"/>
      <w:r>
        <w:rPr>
          <w:rFonts w:ascii="Calibri" w:eastAsia="Calibri" w:hAnsi="Calibri" w:cs="Tehila" w:hint="cs"/>
          <w:sz w:val="20"/>
          <w:szCs w:val="20"/>
          <w:rtl/>
        </w:rPr>
        <w:t xml:space="preserve"> פטור הראשון על השלישי, כיון שהיה על השלישי להזהר כשראה שהשני נפל, אבל באלכסון אינו רואה. עוד כתבו התוס' (ל"ב.) שלא אמרינן הכא איבעי ליה לסגויי באידך גיסא, כמו להלן בחבית וקורה, דאין אדם רואה את מי שנפל.</w:t>
      </w:r>
    </w:p>
    <w:p w14:paraId="121B1DC3" w14:textId="77777777" w:rsidR="00FE4CB5" w:rsidRPr="006A3785" w:rsidRDefault="00FE4CB5" w:rsidP="00FE4CB5">
      <w:pPr>
        <w:spacing w:after="40" w:line="312" w:lineRule="auto"/>
        <w:ind w:left="170" w:right="170"/>
        <w:jc w:val="center"/>
        <w:rPr>
          <w:rFonts w:ascii="Calibri" w:eastAsia="Calibri" w:hAnsi="Calibri" w:cs="TehilaMedium"/>
          <w:sz w:val="26"/>
          <w:szCs w:val="26"/>
          <w:rtl/>
        </w:rPr>
      </w:pPr>
      <w:r w:rsidRPr="006A3785">
        <w:rPr>
          <w:rFonts w:ascii="Calibri" w:eastAsia="Calibri" w:hAnsi="Calibri" w:cs="TehilaMedium" w:hint="cs"/>
          <w:sz w:val="26"/>
          <w:szCs w:val="26"/>
          <w:rtl/>
        </w:rPr>
        <w:t xml:space="preserve">סיכום דיני תקלה ברה"ר (כ"ז. </w:t>
      </w:r>
      <w:r w:rsidRPr="006A3785">
        <w:rPr>
          <w:rFonts w:ascii="Calibri" w:eastAsia="Calibri" w:hAnsi="Calibri" w:cs="TehilaMedium"/>
          <w:sz w:val="26"/>
          <w:szCs w:val="26"/>
          <w:rtl/>
        </w:rPr>
        <w:t>–</w:t>
      </w:r>
      <w:r w:rsidRPr="006A3785">
        <w:rPr>
          <w:rFonts w:ascii="Calibri" w:eastAsia="Calibri" w:hAnsi="Calibri" w:cs="TehilaMedium" w:hint="cs"/>
          <w:sz w:val="26"/>
          <w:szCs w:val="26"/>
          <w:rtl/>
        </w:rPr>
        <w:t xml:space="preserve"> ל"א.).</w:t>
      </w:r>
    </w:p>
    <w:p w14:paraId="355187E6" w14:textId="77777777" w:rsidR="00FE4CB5" w:rsidRDefault="00FE4CB5" w:rsidP="00FE4CB5">
      <w:pPr>
        <w:spacing w:after="40" w:line="312" w:lineRule="auto"/>
        <w:ind w:left="170" w:right="170"/>
        <w:jc w:val="both"/>
        <w:rPr>
          <w:rFonts w:ascii="Calibri" w:eastAsia="Calibri" w:hAnsi="Calibri" w:cs="Tehila"/>
          <w:sz w:val="20"/>
          <w:szCs w:val="20"/>
          <w:rtl/>
        </w:rPr>
      </w:pPr>
      <w:r w:rsidRPr="00C7601F">
        <w:rPr>
          <w:rFonts w:ascii="Calibri" w:eastAsia="Calibri" w:hAnsi="Calibri" w:cs="TehilaMedium" w:hint="cs"/>
          <w:rtl/>
        </w:rPr>
        <w:t>המניח חפץ ברה"ר, ונתקל בו אדם ושברו</w:t>
      </w:r>
      <w:r>
        <w:rPr>
          <w:rFonts w:ascii="Calibri" w:eastAsia="Calibri" w:hAnsi="Calibri" w:cs="Tehila" w:hint="cs"/>
          <w:sz w:val="20"/>
          <w:szCs w:val="20"/>
          <w:rtl/>
        </w:rPr>
        <w:t xml:space="preserve">, י"א שהנתקל חייב לשלם על מה שהזיק, דאיבעי ליה לעיוני ומיזל, (ואין לפוטרו מדין כל המשנה ובא אחר ושינה בו פטור, דלגבי אדם לא אמרינן הכי. תוס'), ובמצב שאין עליו להתבונן כגון קרן זוית או אפילה, פטור, וי"א שבכל גוונא פטור משום שאין דרך בני אדם להתבונן בדרכים, ובמקום שיש רשות להניח (קרנא </w:t>
      </w:r>
      <w:proofErr w:type="spellStart"/>
      <w:r>
        <w:rPr>
          <w:rFonts w:ascii="Calibri" w:eastAsia="Calibri" w:hAnsi="Calibri" w:cs="Tehila" w:hint="cs"/>
          <w:sz w:val="20"/>
          <w:szCs w:val="20"/>
          <w:rtl/>
        </w:rPr>
        <w:t>דעצרי</w:t>
      </w:r>
      <w:proofErr w:type="spellEnd"/>
      <w:r>
        <w:rPr>
          <w:rFonts w:ascii="Calibri" w:eastAsia="Calibri" w:hAnsi="Calibri" w:cs="Tehila" w:hint="cs"/>
          <w:sz w:val="20"/>
          <w:szCs w:val="20"/>
          <w:rtl/>
        </w:rPr>
        <w:t xml:space="preserve">) חייב לכו"ע. ואם הנתקל הוזק, בעל החפץ חייב בנזקו, (אף למ"ד איבעי ליה לעיוני ומיזל, דיותר יש לשמור שלא יזיק </w:t>
      </w:r>
      <w:proofErr w:type="spellStart"/>
      <w:r>
        <w:rPr>
          <w:rFonts w:ascii="Calibri" w:eastAsia="Calibri" w:hAnsi="Calibri" w:cs="Tehila" w:hint="cs"/>
          <w:sz w:val="20"/>
          <w:szCs w:val="20"/>
          <w:rtl/>
        </w:rPr>
        <w:t>משלא</w:t>
      </w:r>
      <w:proofErr w:type="spellEnd"/>
      <w:r>
        <w:rPr>
          <w:rFonts w:ascii="Calibri" w:eastAsia="Calibri" w:hAnsi="Calibri" w:cs="Tehila" w:hint="cs"/>
          <w:sz w:val="20"/>
          <w:szCs w:val="20"/>
          <w:rtl/>
        </w:rPr>
        <w:t xml:space="preserve"> יוזק. תוס'). (כ"ז). </w:t>
      </w:r>
    </w:p>
    <w:p w14:paraId="13D75607" w14:textId="77777777" w:rsidR="00FE4CB5" w:rsidRDefault="00FE4CB5" w:rsidP="00FE4CB5">
      <w:pPr>
        <w:spacing w:after="40" w:line="312" w:lineRule="auto"/>
        <w:ind w:left="170" w:right="170"/>
        <w:jc w:val="both"/>
        <w:rPr>
          <w:rFonts w:ascii="Calibri" w:eastAsia="Calibri" w:hAnsi="Calibri" w:cs="Tehila"/>
          <w:sz w:val="20"/>
          <w:szCs w:val="20"/>
          <w:rtl/>
        </w:rPr>
      </w:pPr>
      <w:r w:rsidRPr="00C7601F">
        <w:rPr>
          <w:rFonts w:ascii="Calibri" w:eastAsia="Calibri" w:hAnsi="Calibri" w:cs="TehilaMedium" w:hint="cs"/>
          <w:rtl/>
        </w:rPr>
        <w:t>חיוב בתקלה שלא הפקירה, ואם אומרים קרקע עולם הזיקתו-</w:t>
      </w:r>
      <w:r w:rsidRPr="00C7601F">
        <w:rPr>
          <w:rFonts w:ascii="Calibri" w:eastAsia="Calibri" w:hAnsi="Calibri" w:cs="Tehila" w:hint="cs"/>
          <w:rtl/>
        </w:rPr>
        <w:t xml:space="preserve"> </w:t>
      </w:r>
      <w:r>
        <w:rPr>
          <w:rFonts w:ascii="Calibri" w:eastAsia="Calibri" w:hAnsi="Calibri" w:cs="Tehila" w:hint="cs"/>
          <w:sz w:val="20"/>
          <w:szCs w:val="20"/>
          <w:rtl/>
        </w:rPr>
        <w:t xml:space="preserve">הגמ' (כ"ח) דנה מה הדין היכא שלא הניח חפץ שלו ברה"ר, אלא נשבר לו כד ואחר הוזק מהשברים או מהמים, ומדובר שהבעלים לא </w:t>
      </w:r>
      <w:r>
        <w:rPr>
          <w:rFonts w:ascii="Calibri" w:eastAsia="Calibri" w:hAnsi="Calibri" w:cs="Tehila" w:hint="cs"/>
          <w:sz w:val="20"/>
          <w:szCs w:val="20"/>
          <w:rtl/>
        </w:rPr>
        <w:lastRenderedPageBreak/>
        <w:t>הפקיר את השברים או המים, וכן היכא שהניח חפץ ברה"ר והוזק על ידו אחר, והגמ' אומרת שלפי רב החיוב הוא מדין שור, וממילא חייב אף בכלים, אמנם מאידך אם לא הוזק מהמזיק עצמו, אלא הוחלק מהמים או שנתקל בחפץ ונחבט בקרקע, סובר רב שפטור, דס"ל לרב שאין לחייב אם הוזק מקרקע עולם (ובור שחייבה עליו תורה, החיוב הוא על ההבל ולא על החבטה), ואם הפקירם הוי בור, ופטור גם על כלים וגם אם הוזק מקרקע עולם. ולפי שמואל אף תקלה שלא הפקירה החיוב הוא מדין בור, ופטור על הכלים, ומאידך סובר שמואל שאין אומרים קרקע עולם הזיקתו, וחייב אף אם האדם נחבט בקרקע, (והיינו בקרקע שהמים נשפכים עליה, דהוי כמו קרקע הבור, אבל נחבט בסתם קרקע פטור אף לשמואל, כדמצינו ששמואל פוטר נתקל בבור ונפל לאחורי הבור. תוס').</w:t>
      </w:r>
    </w:p>
    <w:p w14:paraId="470C0B5B" w14:textId="77777777" w:rsidR="00FE4CB5" w:rsidRDefault="00FE4CB5" w:rsidP="00FE4CB5">
      <w:pPr>
        <w:spacing w:after="40" w:line="322" w:lineRule="auto"/>
        <w:ind w:left="170" w:right="170"/>
        <w:jc w:val="both"/>
        <w:rPr>
          <w:rFonts w:ascii="Calibri" w:eastAsia="Calibri" w:hAnsi="Calibri" w:cs="Tehila"/>
          <w:sz w:val="20"/>
          <w:szCs w:val="20"/>
          <w:rtl/>
        </w:rPr>
      </w:pPr>
      <w:r w:rsidRPr="00C7601F">
        <w:rPr>
          <w:rFonts w:ascii="Calibri" w:eastAsia="Calibri" w:hAnsi="Calibri" w:cs="TehilaMedium" w:hint="cs"/>
          <w:rtl/>
        </w:rPr>
        <w:t>אם נתקל פושע-</w:t>
      </w:r>
      <w:r w:rsidRPr="00C7601F">
        <w:rPr>
          <w:rFonts w:ascii="Calibri" w:eastAsia="Calibri" w:hAnsi="Calibri" w:cs="Tehila" w:hint="cs"/>
          <w:rtl/>
        </w:rPr>
        <w:t xml:space="preserve"> </w:t>
      </w:r>
      <w:r>
        <w:rPr>
          <w:rFonts w:ascii="Calibri" w:eastAsia="Calibri" w:hAnsi="Calibri" w:cs="Tehila" w:hint="cs"/>
          <w:sz w:val="20"/>
          <w:szCs w:val="20"/>
          <w:rtl/>
        </w:rPr>
        <w:t xml:space="preserve">היכא שנפל כלי מידו ונשבר והוזק בו אחר, שיטת רבה שלר"י חייב רק במתכוון להורידה למטה מכתפו ונשברה, אבל לר"מ חייב אפי' בנפלה באונס, והגמ' שואלת שאונס רחמנא פטריה, ולכן הגמ' אומרת שמדובר בנתקל, ובזה נחלקו ר"מ ור"י, שלר"מ נתקל פושע וחייב, ולר"י נתקל אנוס ופטור, ואינו חייב אלא במתכוון לשבור. (כ"ט.). </w:t>
      </w:r>
    </w:p>
    <w:p w14:paraId="341C8078" w14:textId="77777777" w:rsidR="00FE4CB5" w:rsidRDefault="00FE4CB5" w:rsidP="00FE4CB5">
      <w:pPr>
        <w:spacing w:after="40" w:line="322" w:lineRule="auto"/>
        <w:ind w:left="170" w:right="170"/>
        <w:jc w:val="both"/>
        <w:rPr>
          <w:rFonts w:ascii="Calibri" w:eastAsia="Calibri" w:hAnsi="Calibri" w:cs="Tehila"/>
          <w:sz w:val="20"/>
          <w:szCs w:val="20"/>
          <w:rtl/>
        </w:rPr>
      </w:pPr>
      <w:r w:rsidRPr="00CB0790">
        <w:rPr>
          <w:rFonts w:ascii="Calibri" w:eastAsia="Calibri" w:hAnsi="Calibri" w:cs="TehilaMedium" w:hint="cs"/>
          <w:rtl/>
        </w:rPr>
        <w:t>האם הנתקל חייב משום שהיה עליו לעמוד או להזהיר-</w:t>
      </w:r>
      <w:r>
        <w:rPr>
          <w:rFonts w:ascii="Calibri" w:eastAsia="Calibri" w:hAnsi="Calibri" w:cs="Tehila" w:hint="cs"/>
          <w:sz w:val="20"/>
          <w:szCs w:val="20"/>
          <w:rtl/>
        </w:rPr>
        <w:t xml:space="preserve"> אדם שנפל ונתקלו בו והוזקו, למ"ד נתקל פושע חייב, ולמ"ד נתקל אנוס, שיטת רבי יוחנן שאם היה יכול לעמוד חייב, אבל אם לא היה יכול לעמוד אין מחייבים אותו על מה שלא הזהיר, לפי שהוא טרוד, ולרב נחמן בר יצחק חייב משום שהיה עליו להזהיר. ונ"מ במחלוקת זו גם בעומד לכתף, אם חייב מפני שהיה עליו להזהיר או לא, (ובעמד לפוש חייב לכו"ע, דאין רה"ר עשויה לכך). (ל"א.).</w:t>
      </w:r>
    </w:p>
    <w:p w14:paraId="44795056" w14:textId="77777777" w:rsidR="00FE4CB5" w:rsidRDefault="00FE4CB5" w:rsidP="00FE4CB5">
      <w:pPr>
        <w:spacing w:after="40" w:line="322" w:lineRule="auto"/>
        <w:ind w:left="170" w:right="170"/>
        <w:jc w:val="both"/>
        <w:rPr>
          <w:rFonts w:ascii="Calibri" w:eastAsia="Calibri" w:hAnsi="Calibri" w:cs="Tehila"/>
          <w:sz w:val="20"/>
          <w:szCs w:val="20"/>
          <w:rtl/>
        </w:rPr>
      </w:pPr>
      <w:r w:rsidRPr="000B4075">
        <w:rPr>
          <w:rFonts w:ascii="Calibri" w:eastAsia="Calibri" w:hAnsi="Calibri" w:cs="TehilaMedium" w:hint="cs"/>
          <w:rtl/>
        </w:rPr>
        <w:t>כמה אנשים שהלכו זה אחר זה ונתקל הראשון ונפל והשני נתקל בראשון והשלישי בשני-</w:t>
      </w:r>
      <w:r w:rsidRPr="000B4075">
        <w:rPr>
          <w:rFonts w:ascii="Calibri" w:eastAsia="Calibri" w:hAnsi="Calibri" w:cs="Tehila" w:hint="cs"/>
          <w:rtl/>
        </w:rPr>
        <w:t xml:space="preserve"> </w:t>
      </w:r>
      <w:r>
        <w:rPr>
          <w:rFonts w:ascii="Calibri" w:eastAsia="Calibri" w:hAnsi="Calibri" w:cs="Tehila" w:hint="cs"/>
          <w:sz w:val="20"/>
          <w:szCs w:val="20"/>
          <w:rtl/>
        </w:rPr>
        <w:t xml:space="preserve">אם השני הוזק מגוף הראשון נחשב אדם המזיק (למ"ד נתקל פושע) וחייב אף על כלים, ואם השני הוזק מכלי הראשון, חייב מדין בור, וממילא חייב על גופו של שני ולא על כליו, דבור פטור על הכלים. והשני נחשב אנוס בנפילה, ומ"מ אם גופו הזיק חייב אף על כלים, דכיון שהיה עליו לעמוד הוי אדם המזיק, אבל אם ממונו הזיק פטור, כיון שהוא אנוס בנפילה, (ואע"פ שלא הפקיר פטור מטעם זה. רש"י). ואם מחמת הראשון כולם נפלו, והיינו כשנפל לרוחב הדרך, הראשון חייב בנזקי כולם, (ולשיטת תוס' נחלקו בזה רב פפא ורב זביד, ולרב זביד פטור כיון שעל השלישי להזהר כשראה שהשני נפל, ורק היכא שנפל באלכסון חייב הראשון גם על השלישי. (ל"א).   </w:t>
      </w:r>
    </w:p>
    <w:p w14:paraId="7D0BDDC9" w14:textId="77777777" w:rsidR="00FE4CB5" w:rsidRDefault="00FE4CB5" w:rsidP="00FE4CB5">
      <w:pPr>
        <w:spacing w:after="40" w:line="312" w:lineRule="auto"/>
        <w:ind w:left="170" w:right="170"/>
        <w:jc w:val="both"/>
        <w:rPr>
          <w:rFonts w:ascii="Calibri" w:eastAsia="Calibri" w:hAnsi="Calibri" w:cs="Tehila"/>
          <w:sz w:val="20"/>
          <w:szCs w:val="20"/>
          <w:rtl/>
        </w:rPr>
      </w:pPr>
      <w:r w:rsidRPr="00C7601F">
        <w:rPr>
          <w:rFonts w:ascii="Calibri" w:eastAsia="Calibri" w:hAnsi="Calibri" w:cs="TehilaMedium" w:hint="cs"/>
          <w:rtl/>
        </w:rPr>
        <w:t>דין מפקיר נזקיו-</w:t>
      </w:r>
      <w:r>
        <w:rPr>
          <w:rFonts w:ascii="Calibri" w:eastAsia="Calibri" w:hAnsi="Calibri" w:cs="Tehila" w:hint="cs"/>
          <w:sz w:val="20"/>
          <w:szCs w:val="20"/>
          <w:rtl/>
        </w:rPr>
        <w:t xml:space="preserve"> עוד נחלקו ר"מ ור"י ורבנן (כ"ט.) מה הדין במפקיר חפץ שלו ברה"ר, שיטת ר"י ורבנן שהמפקיר פטור, דחיובא דבור הוא בהפקיר רשותו ולא הפקיר בורו, (ואם לא הפקיר חייב אף אם הנפילה היתה באונס, אם היה לו זמן לסלק. תוס'), ושיטת ר"מ שהמפקיר חייב, דחיובא דבור הוא בחופר בור ברה"ר שהוא הפקר, (והיינו היכא שהנפילה היתה בפשיעה, אבל אם הנפילה היתה באונס והפקיר פטור, דיכול לומר האי בירא לאו אנא כריתיה. תוס'). ונחלקו רבי יוחנן ורבי אלעזר אליבא דרבנן שמפקיר נזקיו פטור, מה הדין היכא שהניחם בפשיעה, שיטת רבי אלעזר שאף אם הניחם בפשיעה אם הפקירם פטור, (וכן אביי כ"ט. </w:t>
      </w:r>
      <w:r>
        <w:rPr>
          <w:rFonts w:ascii="Calibri" w:eastAsia="Calibri" w:hAnsi="Calibri" w:cs="Tehila" w:hint="cs"/>
          <w:sz w:val="20"/>
          <w:szCs w:val="20"/>
          <w:rtl/>
        </w:rPr>
        <w:t xml:space="preserve">דס"ל דבתרתי פליגי, סובר שלרבנן אף בפשיעה פטור), אבל לרבי יוחנן אם הפקיר לאחר פשיעה חייב, דס"ל שלהלכה החופר בור ברה"ר חייב, (וברשותו פטור). </w:t>
      </w:r>
    </w:p>
    <w:p w14:paraId="4B487376" w14:textId="77777777" w:rsidR="00FE4CB5" w:rsidRDefault="00FE4CB5" w:rsidP="00FE4CB5">
      <w:pPr>
        <w:spacing w:after="40" w:line="312" w:lineRule="auto"/>
        <w:ind w:left="170" w:right="170"/>
        <w:jc w:val="both"/>
        <w:rPr>
          <w:rFonts w:ascii="Calibri" w:eastAsia="Calibri" w:hAnsi="Calibri" w:cs="Tehila"/>
          <w:sz w:val="20"/>
          <w:szCs w:val="20"/>
          <w:rtl/>
        </w:rPr>
      </w:pPr>
      <w:r w:rsidRPr="00B021FB">
        <w:rPr>
          <w:rFonts w:ascii="Calibri" w:eastAsia="Calibri" w:hAnsi="Calibri" w:cs="TehilaMedium" w:hint="cs"/>
          <w:rtl/>
        </w:rPr>
        <w:t>ההופך גלל ברה"ר והוזק בו אחר</w:t>
      </w:r>
      <w:r>
        <w:rPr>
          <w:rFonts w:ascii="Calibri" w:eastAsia="Calibri" w:hAnsi="Calibri" w:cs="Tehila" w:hint="cs"/>
          <w:sz w:val="20"/>
          <w:szCs w:val="20"/>
          <w:rtl/>
        </w:rPr>
        <w:t>, אם הגביהו למעלה מג' וזכה בו חייב כיון שהסתלקו מעשי הראשון, (ואם לא נתכוון לזכות בו, תלוי הדין במפקיר נזקיו שהניח בפשיעה וכנ"ל), ואם הגביהו למטה מג' ונתכוון לזכות בו חייב, ואם לא נתכוון לזכות בו פטור אף למ"ד מפקיר נזקיו חייב, משום שנחשב שהבור שכרה הראשון לא נסתם מעולם. (כ"ט:).</w:t>
      </w:r>
    </w:p>
    <w:p w14:paraId="3582510E" w14:textId="77777777" w:rsidR="00FE4CB5" w:rsidRDefault="00FE4CB5" w:rsidP="00FE4CB5">
      <w:pPr>
        <w:spacing w:after="40" w:line="312" w:lineRule="auto"/>
        <w:ind w:left="170" w:right="170"/>
        <w:jc w:val="both"/>
        <w:rPr>
          <w:rFonts w:ascii="Calibri" w:eastAsia="Calibri" w:hAnsi="Calibri" w:cs="Tehila"/>
          <w:sz w:val="20"/>
          <w:szCs w:val="20"/>
          <w:rtl/>
        </w:rPr>
      </w:pPr>
      <w:r w:rsidRPr="00B021FB">
        <w:rPr>
          <w:rFonts w:ascii="Calibri" w:eastAsia="Calibri" w:hAnsi="Calibri" w:cs="TehilaMedium" w:hint="cs"/>
          <w:rtl/>
        </w:rPr>
        <w:t>המניח קוץ או זכוכית בתוך גדר</w:t>
      </w:r>
      <w:r>
        <w:rPr>
          <w:rFonts w:ascii="Calibri" w:eastAsia="Calibri" w:hAnsi="Calibri" w:cs="Tehila" w:hint="cs"/>
          <w:sz w:val="20"/>
          <w:szCs w:val="20"/>
          <w:rtl/>
        </w:rPr>
        <w:t xml:space="preserve"> של אדם אחר, אם הפריחם לרה"ר חייב, ואם צמצמם בתוך רה"י פטור, למ"ד שבור ברשותו פטור, וי"ל שאף למ"ד שבור ברשותו חייב הכא פטור, דאין דרך בני אדם להתחכך בכתלים. ואם בא בעל הכותל וסתר את כותלו ונפלו לרה"ר והזיקו, אם הכותל היה רעוע המצניע חייב, (ואף היכא שידע מי הבעלים, כגון המכסה בורו בדליו של חבירו ובא בעל דלי ונטל את דליו, בעל הבור חייב, דהוי ליה לאסוקיה אדעתיה שהבעלים יטלנו), אבל אם הכותל היה בריא פטור המצניע וחייב הסותר. (כ"ט: ל.).</w:t>
      </w:r>
    </w:p>
    <w:p w14:paraId="636C6219" w14:textId="77777777" w:rsidR="00FE4CB5" w:rsidRPr="008A5BAC" w:rsidRDefault="00FE4CB5" w:rsidP="00FE4CB5">
      <w:pPr>
        <w:spacing w:line="312" w:lineRule="auto"/>
        <w:ind w:left="170" w:right="170"/>
        <w:jc w:val="both"/>
        <w:rPr>
          <w:rFonts w:ascii="Calibri" w:eastAsia="Calibri" w:hAnsi="Calibri" w:cs="Tehila"/>
          <w:sz w:val="24"/>
          <w:szCs w:val="24"/>
          <w:rtl/>
        </w:rPr>
      </w:pPr>
      <w:r w:rsidRPr="00B021FB">
        <w:rPr>
          <w:rFonts w:ascii="Calibri" w:eastAsia="Calibri" w:hAnsi="Calibri" w:cs="TehilaMedium" w:hint="cs"/>
          <w:rtl/>
        </w:rPr>
        <w:t>המוציא דבר לרה"ר והזיק-</w:t>
      </w:r>
      <w:r>
        <w:rPr>
          <w:rFonts w:ascii="Calibri" w:eastAsia="Calibri" w:hAnsi="Calibri" w:cs="Tehila" w:hint="cs"/>
          <w:sz w:val="20"/>
          <w:szCs w:val="20"/>
          <w:rtl/>
        </w:rPr>
        <w:t xml:space="preserve"> אם הוציא ברשות, לת"ק חייב לשלם, ור"י פוטר, ושיטת רב אשי שהמוציא תבן וקש חייב אף לר"י, מפני שהם מחליקים. ואם הוציא שלא ברשות, חייב לשלם, וכל המחזיק זכה, לזעירי זכה רק בשבח, ולרב זכה אף בגוף הדבר דקנסו גופו אטו שבחו, ודבר שאין בו שבח (גלל) לא זכה אף בגופו. (ל).      </w:t>
      </w:r>
    </w:p>
    <w:p w14:paraId="4FFC3505" w14:textId="77777777" w:rsidR="00FE4CB5" w:rsidRPr="00D0111C" w:rsidRDefault="00FE4CB5" w:rsidP="00FE4CB5">
      <w:pPr>
        <w:spacing w:after="40" w:line="312" w:lineRule="auto"/>
        <w:jc w:val="center"/>
        <w:rPr>
          <w:rFonts w:ascii="Calibri" w:eastAsia="Calibri" w:hAnsi="Calibri" w:cs="Tehila"/>
          <w:sz w:val="30"/>
          <w:szCs w:val="30"/>
          <w:rtl/>
        </w:rPr>
      </w:pPr>
      <w:r>
        <w:rPr>
          <w:rFonts w:ascii="Calibri" w:eastAsia="Calibri" w:hAnsi="Calibri" w:cs="TehilaMedium" w:hint="cs"/>
          <w:sz w:val="32"/>
          <w:szCs w:val="32"/>
          <w:rtl/>
        </w:rPr>
        <w:t>דין המזיק את חבירו ברה"ר</w:t>
      </w:r>
    </w:p>
    <w:p w14:paraId="198AD5CA" w14:textId="77777777" w:rsidR="00FE4CB5" w:rsidRPr="00E3024A" w:rsidRDefault="00FE4CB5" w:rsidP="00FE4CB5">
      <w:pPr>
        <w:spacing w:after="80" w:line="312" w:lineRule="auto"/>
        <w:ind w:left="170" w:right="170"/>
        <w:jc w:val="both"/>
        <w:rPr>
          <w:rFonts w:ascii="Calibri" w:eastAsia="Calibri" w:hAnsi="Calibri" w:cs="Tehila"/>
          <w:sz w:val="20"/>
          <w:szCs w:val="20"/>
          <w:rtl/>
        </w:rPr>
      </w:pPr>
      <w:r w:rsidRPr="00E3024A">
        <w:rPr>
          <w:rFonts w:ascii="Calibri" w:eastAsia="Calibri" w:hAnsi="Calibri" w:cs="Tehila" w:hint="cs"/>
          <w:sz w:val="20"/>
          <w:szCs w:val="20"/>
          <w:rtl/>
        </w:rPr>
        <w:t>להלן יבואר</w:t>
      </w:r>
      <w:r>
        <w:rPr>
          <w:rFonts w:ascii="Calibri" w:eastAsia="Calibri" w:hAnsi="Calibri" w:cs="Tehila" w:hint="cs"/>
          <w:sz w:val="20"/>
          <w:szCs w:val="20"/>
          <w:rtl/>
        </w:rPr>
        <w:t xml:space="preserve"> מה הדין במזיק את חבירו ברה"ר, מתי המזיק אשם והוא חייב, ומתי הוא לא אשם והוא פטור, כגון כשחבית וקורה התנגשו ברה"ר והחבית נשברה, או בפרה הרבוצה ברה"ר והוזקה או הזיקה, או המזיק את חבירו ברה"ר בדרך הליכתו או ריצתו, וכן יבואר דין המבקע והזיק ברה"ר או ברה"י.</w:t>
      </w:r>
    </w:p>
    <w:p w14:paraId="7E38591B" w14:textId="77777777" w:rsidR="00FE4CB5" w:rsidRDefault="00FE4CB5" w:rsidP="00FE4CB5">
      <w:pPr>
        <w:spacing w:after="80" w:line="312" w:lineRule="auto"/>
        <w:jc w:val="both"/>
        <w:rPr>
          <w:rFonts w:ascii="Calibri" w:eastAsia="Calibri" w:hAnsi="Calibri" w:cs="Tehila"/>
          <w:sz w:val="24"/>
          <w:szCs w:val="24"/>
          <w:rtl/>
        </w:rPr>
      </w:pPr>
      <w:r>
        <w:rPr>
          <w:rFonts w:ascii="Calibri" w:eastAsia="Calibri" w:hAnsi="Calibri" w:cs="TehilaMedium" w:hint="cs"/>
          <w:sz w:val="26"/>
          <w:szCs w:val="26"/>
          <w:rtl/>
        </w:rPr>
        <w:t>בעל החבית ובעל קורה שהלכו</w:t>
      </w:r>
      <w:r w:rsidRPr="00D0111C">
        <w:rPr>
          <w:rFonts w:ascii="Calibri" w:eastAsia="Calibri" w:hAnsi="Calibri" w:cs="TehilaMedium" w:hint="cs"/>
          <w:sz w:val="26"/>
          <w:szCs w:val="26"/>
          <w:rtl/>
        </w:rPr>
        <w:t xml:space="preserve"> זה מול זה</w:t>
      </w:r>
      <w:r w:rsidRPr="00D0111C">
        <w:rPr>
          <w:rFonts w:ascii="Calibri" w:eastAsia="Calibri" w:hAnsi="Calibri" w:cs="Tehila" w:hint="cs"/>
          <w:sz w:val="26"/>
          <w:szCs w:val="26"/>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נשברה החבית ע"י הקורה פטור, משום שלשניהם יש רשות להלך</w:t>
      </w:r>
      <w:r>
        <w:rPr>
          <w:rFonts w:ascii="Calibri" w:eastAsia="Calibri" w:hAnsi="Calibri" w:cs="Tehila" w:hint="cs"/>
          <w:sz w:val="24"/>
          <w:szCs w:val="24"/>
          <w:rtl/>
        </w:rPr>
        <w:t xml:space="preserve">, ותרוויהו כי הדדי נינהו </w:t>
      </w:r>
      <w:r>
        <w:rPr>
          <w:rFonts w:ascii="Calibri" w:eastAsia="Calibri" w:hAnsi="Calibri" w:cs="Tehila" w:hint="cs"/>
          <w:sz w:val="20"/>
          <w:szCs w:val="20"/>
          <w:rtl/>
        </w:rPr>
        <w:t xml:space="preserve">והיינו ששניהם סייעו בשבירתה. </w:t>
      </w:r>
      <w:r>
        <w:rPr>
          <w:rFonts w:ascii="Calibri" w:eastAsia="Calibri" w:hAnsi="Calibri" w:cs="Tehila" w:hint="cs"/>
          <w:sz w:val="24"/>
          <w:szCs w:val="24"/>
          <w:rtl/>
        </w:rPr>
        <w:t xml:space="preserve">אבל מה שיש לו רשות ללכת י"ל שאינו סיבה לפטור, כדמצינו שרבא מחייב המזיק את אשתו בתשמיש המיטה אע"פ שיש לו רשות, </w:t>
      </w:r>
      <w:r>
        <w:rPr>
          <w:rFonts w:ascii="Calibri" w:eastAsia="Calibri" w:hAnsi="Calibri" w:cs="Tehila" w:hint="cs"/>
          <w:sz w:val="20"/>
          <w:szCs w:val="20"/>
          <w:rtl/>
        </w:rPr>
        <w:t>ומה שהמשנה הזכירה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הטעם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שלשניהם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רשות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להלך,</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זה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בא</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למעט</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שאם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קורה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רץ</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ובעל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החבית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מהלך,</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שבזה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אע"פ</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שגם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החבית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מסייע</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בשבירתה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חייב</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הקורה,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והא</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דאיתא</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להלן</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שאחד</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רץ</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ואחד</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מהלך</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פטור,</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מי</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שיש</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לו</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קורה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אין</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לו</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לרוץ,</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אי</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נמי</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התם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איירי</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בערב</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שבת.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או</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י"ל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שיש</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נ"מ</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בטעם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שלשניהם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רשות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להלך,</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דאם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הלך</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בחצר</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החבית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חייב.</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(תוד"ה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תרוויהו).</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עוד</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כתבו</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התוס'</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שאם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החבית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עמד</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חייב</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הקורה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אף</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היכא</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שיש</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לשניהם</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רשות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ללכת,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כיון</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שבעל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הקורה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עשה</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את</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כל</w:t>
      </w:r>
      <w:r w:rsidRPr="00C36FA4">
        <w:rPr>
          <w:rFonts w:ascii="Calibri" w:eastAsia="Calibri" w:hAnsi="Calibri" w:cs="Tehila" w:hint="cs"/>
          <w:spacing w:val="-10"/>
          <w:sz w:val="20"/>
          <w:szCs w:val="20"/>
          <w:rtl/>
        </w:rPr>
        <w:t xml:space="preserve"> </w:t>
      </w:r>
      <w:r>
        <w:rPr>
          <w:rFonts w:ascii="Calibri" w:eastAsia="Calibri" w:hAnsi="Calibri" w:cs="Tehila" w:hint="cs"/>
          <w:sz w:val="20"/>
          <w:szCs w:val="20"/>
          <w:rtl/>
        </w:rPr>
        <w:t>הנזק.</w:t>
      </w:r>
    </w:p>
    <w:p w14:paraId="52BF5FE3" w14:textId="77777777" w:rsidR="00FE4CB5" w:rsidRDefault="00FE4CB5" w:rsidP="00FE4CB5">
      <w:pPr>
        <w:spacing w:after="80" w:line="312" w:lineRule="auto"/>
        <w:jc w:val="both"/>
        <w:rPr>
          <w:rFonts w:ascii="Calibri" w:eastAsia="Calibri" w:hAnsi="Calibri" w:cs="Tehila"/>
          <w:sz w:val="24"/>
          <w:szCs w:val="24"/>
          <w:rtl/>
        </w:rPr>
      </w:pPr>
      <w:r w:rsidRPr="00D0111C">
        <w:rPr>
          <w:rFonts w:ascii="Calibri" w:eastAsia="Calibri" w:hAnsi="Calibri" w:cs="TehilaMedium" w:hint="cs"/>
          <w:sz w:val="26"/>
          <w:szCs w:val="26"/>
          <w:rtl/>
        </w:rPr>
        <w:t>ואם הלך בעל החבית אחרי בעל הקורה</w:t>
      </w:r>
      <w:r>
        <w:rPr>
          <w:rFonts w:ascii="Calibri" w:eastAsia="Calibri" w:hAnsi="Calibri" w:cs="Tehila" w:hint="cs"/>
          <w:sz w:val="24"/>
          <w:szCs w:val="24"/>
          <w:rtl/>
        </w:rPr>
        <w:t xml:space="preserve"> </w:t>
      </w:r>
      <w:r w:rsidRPr="00B02596">
        <w:rPr>
          <w:rFonts w:ascii="Calibri" w:eastAsia="Calibri" w:hAnsi="Calibri" w:cs="Tehila" w:hint="cs"/>
          <w:sz w:val="20"/>
          <w:szCs w:val="20"/>
          <w:rtl/>
        </w:rPr>
        <w:t>ומיהר ללכת ובעל הקורה הלך כדרכו</w:t>
      </w:r>
      <w:r>
        <w:rPr>
          <w:rFonts w:ascii="Calibri" w:eastAsia="Calibri" w:hAnsi="Calibri" w:cs="Tehila" w:hint="cs"/>
          <w:sz w:val="20"/>
          <w:szCs w:val="20"/>
          <w:rtl/>
        </w:rPr>
        <w:t>,</w:t>
      </w:r>
      <w:r w:rsidRPr="00B02596">
        <w:rPr>
          <w:rFonts w:ascii="Calibri" w:eastAsia="Calibri" w:hAnsi="Calibri" w:cs="Tehila" w:hint="cs"/>
          <w:rtl/>
        </w:rPr>
        <w:t xml:space="preserve"> </w:t>
      </w:r>
      <w:r>
        <w:rPr>
          <w:rFonts w:ascii="Calibri" w:eastAsia="Calibri" w:hAnsi="Calibri" w:cs="Tehila" w:hint="cs"/>
          <w:sz w:val="24"/>
          <w:szCs w:val="24"/>
          <w:rtl/>
        </w:rPr>
        <w:t>ונשברה החבית ב</w:t>
      </w:r>
      <w:r w:rsidRPr="008A5BAC">
        <w:rPr>
          <w:rFonts w:ascii="Calibri" w:eastAsia="Calibri" w:hAnsi="Calibri" w:cs="Tehila" w:hint="cs"/>
          <w:sz w:val="24"/>
          <w:szCs w:val="24"/>
          <w:rtl/>
        </w:rPr>
        <w:t>קורה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פטור, ואם עמד בעל הקורה</w:t>
      </w:r>
      <w:r>
        <w:rPr>
          <w:rFonts w:ascii="Calibri" w:eastAsia="Calibri" w:hAnsi="Calibri" w:cs="Tehila" w:hint="cs"/>
          <w:sz w:val="24"/>
          <w:szCs w:val="24"/>
          <w:rtl/>
        </w:rPr>
        <w:t xml:space="preserve">, חייב, </w:t>
      </w:r>
      <w:r>
        <w:rPr>
          <w:rFonts w:ascii="Calibri" w:eastAsia="Calibri" w:hAnsi="Calibri" w:cs="Tehila" w:hint="cs"/>
          <w:sz w:val="20"/>
          <w:szCs w:val="20"/>
          <w:rtl/>
        </w:rPr>
        <w:t xml:space="preserve">וכתבו התוס' (ל"ב. ד"ה ואם) דאיירי כשהקורה כשלדא לרוחב רה"ר, דבעל החבית ראה שעמד אבל לא ראה שעמד </w:t>
      </w:r>
      <w:proofErr w:type="spellStart"/>
      <w:r>
        <w:rPr>
          <w:rFonts w:ascii="Calibri" w:eastAsia="Calibri" w:hAnsi="Calibri" w:cs="Tehila" w:hint="cs"/>
          <w:sz w:val="20"/>
          <w:szCs w:val="20"/>
          <w:rtl/>
        </w:rPr>
        <w:t>כשילדא</w:t>
      </w:r>
      <w:proofErr w:type="spellEnd"/>
      <w:r>
        <w:rPr>
          <w:rFonts w:ascii="Calibri" w:eastAsia="Calibri" w:hAnsi="Calibri" w:cs="Tehila" w:hint="cs"/>
          <w:sz w:val="20"/>
          <w:szCs w:val="20"/>
          <w:rtl/>
        </w:rPr>
        <w:t xml:space="preserve">, אבל בלא עמד </w:t>
      </w:r>
      <w:proofErr w:type="spellStart"/>
      <w:r>
        <w:rPr>
          <w:rFonts w:ascii="Calibri" w:eastAsia="Calibri" w:hAnsi="Calibri" w:cs="Tehila" w:hint="cs"/>
          <w:sz w:val="20"/>
          <w:szCs w:val="20"/>
          <w:rtl/>
        </w:rPr>
        <w:t>כשילדא</w:t>
      </w:r>
      <w:proofErr w:type="spellEnd"/>
      <w:r>
        <w:rPr>
          <w:rFonts w:ascii="Calibri" w:eastAsia="Calibri" w:hAnsi="Calibri" w:cs="Tehila" w:hint="cs"/>
          <w:sz w:val="20"/>
          <w:szCs w:val="20"/>
          <w:rtl/>
        </w:rPr>
        <w:t xml:space="preserve"> פטור, מפני שהיה על בעל החבית ללכת הצידה כשראה שבעל הקורה עמד.</w:t>
      </w:r>
      <w:r>
        <w:rPr>
          <w:rFonts w:ascii="Calibri" w:eastAsia="Calibri" w:hAnsi="Calibri" w:cs="Tehila" w:hint="cs"/>
          <w:sz w:val="24"/>
          <w:szCs w:val="24"/>
          <w:rtl/>
        </w:rPr>
        <w:t xml:space="preserve"> </w:t>
      </w:r>
      <w:r w:rsidRPr="005670A7">
        <w:rPr>
          <w:rFonts w:ascii="Calibri" w:eastAsia="Calibri" w:hAnsi="Calibri" w:cs="Tehila" w:hint="cs"/>
          <w:sz w:val="20"/>
          <w:szCs w:val="20"/>
          <w:rtl/>
        </w:rPr>
        <w:t>ובסוף דבריהם כתבו</w:t>
      </w:r>
      <w:r>
        <w:rPr>
          <w:rFonts w:ascii="Calibri" w:eastAsia="Calibri" w:hAnsi="Calibri" w:cs="Tehila" w:hint="cs"/>
          <w:sz w:val="20"/>
          <w:szCs w:val="20"/>
          <w:rtl/>
        </w:rPr>
        <w:t xml:space="preserve"> שמדובר שההליכה היא כשלדא, דבזה הראשון שעמד נחשב פושע, אבל אם לא הלך </w:t>
      </w:r>
      <w:proofErr w:type="spellStart"/>
      <w:r>
        <w:rPr>
          <w:rFonts w:ascii="Calibri" w:eastAsia="Calibri" w:hAnsi="Calibri" w:cs="Tehila" w:hint="cs"/>
          <w:sz w:val="20"/>
          <w:szCs w:val="20"/>
          <w:rtl/>
        </w:rPr>
        <w:t>כשילדא</w:t>
      </w:r>
      <w:proofErr w:type="spellEnd"/>
      <w:r>
        <w:rPr>
          <w:rFonts w:ascii="Calibri" w:eastAsia="Calibri" w:hAnsi="Calibri" w:cs="Tehila" w:hint="cs"/>
          <w:sz w:val="20"/>
          <w:szCs w:val="20"/>
          <w:rtl/>
        </w:rPr>
        <w:t xml:space="preserve"> צריך מתחילה ללכת בצד ולא אחריו, כיון שאין השני יכול לעיין כל הזמן שלא יעצור הראשון.</w:t>
      </w:r>
      <w:r w:rsidRPr="005670A7">
        <w:rPr>
          <w:rFonts w:ascii="Calibri" w:eastAsia="Calibri" w:hAnsi="Calibri" w:cs="Tehila" w:hint="cs"/>
          <w:sz w:val="20"/>
          <w:szCs w:val="20"/>
          <w:rtl/>
        </w:rPr>
        <w:t xml:space="preserve"> </w:t>
      </w:r>
      <w:r>
        <w:rPr>
          <w:rFonts w:ascii="Calibri" w:eastAsia="Calibri" w:hAnsi="Calibri" w:cs="Tehila" w:hint="cs"/>
          <w:sz w:val="24"/>
          <w:szCs w:val="24"/>
          <w:rtl/>
        </w:rPr>
        <w:t xml:space="preserve">למ"ד שהיה לו להזהיר איירי אף בעמד לכתף, ולמ"ד שלא היה לו להזהיר איירי בעמד לפוש, </w:t>
      </w:r>
      <w:r w:rsidRPr="00A00B04">
        <w:rPr>
          <w:rFonts w:ascii="Calibri" w:eastAsia="Calibri" w:hAnsi="Calibri" w:cs="Tehila" w:hint="cs"/>
          <w:sz w:val="20"/>
          <w:szCs w:val="20"/>
          <w:rtl/>
        </w:rPr>
        <w:t>אבל בעמד לכתף פטור, מפני</w:t>
      </w:r>
      <w:r>
        <w:rPr>
          <w:rFonts w:ascii="Calibri" w:eastAsia="Calibri" w:hAnsi="Calibri" w:cs="Tehila" w:hint="cs"/>
          <w:sz w:val="20"/>
          <w:szCs w:val="20"/>
          <w:rtl/>
        </w:rPr>
        <w:t xml:space="preserve"> שהיה על ההולך להזהר, </w:t>
      </w:r>
      <w:proofErr w:type="spellStart"/>
      <w:r>
        <w:rPr>
          <w:rFonts w:ascii="Calibri" w:eastAsia="Calibri" w:hAnsi="Calibri" w:cs="Tehila" w:hint="cs"/>
          <w:sz w:val="20"/>
          <w:szCs w:val="20"/>
          <w:rtl/>
        </w:rPr>
        <w:t>שמינכר</w:t>
      </w:r>
      <w:proofErr w:type="spellEnd"/>
      <w:r>
        <w:rPr>
          <w:rFonts w:ascii="Calibri" w:eastAsia="Calibri" w:hAnsi="Calibri" w:cs="Tehila" w:hint="cs"/>
          <w:sz w:val="20"/>
          <w:szCs w:val="20"/>
          <w:rtl/>
        </w:rPr>
        <w:t xml:space="preserve"> אם עומד לפוש או לכתף. ואף דאיירי בעמד </w:t>
      </w:r>
      <w:proofErr w:type="spellStart"/>
      <w:r>
        <w:rPr>
          <w:rFonts w:ascii="Calibri" w:eastAsia="Calibri" w:hAnsi="Calibri" w:cs="Tehila" w:hint="cs"/>
          <w:sz w:val="20"/>
          <w:szCs w:val="20"/>
          <w:rtl/>
        </w:rPr>
        <w:t>כשילדא</w:t>
      </w:r>
      <w:proofErr w:type="spellEnd"/>
      <w:r>
        <w:rPr>
          <w:rFonts w:ascii="Calibri" w:eastAsia="Calibri" w:hAnsi="Calibri" w:cs="Tehila" w:hint="cs"/>
          <w:sz w:val="20"/>
          <w:szCs w:val="20"/>
          <w:rtl/>
        </w:rPr>
        <w:t>, אין זה סיבה לחייב למ"ד שלא היה עליו להזהיר, דאורחיה לכתף בצורה כזו, ומ"מ באופן זה אין אומרים שהיה מוטל על ההולך אחריו להזהר, כיון שלפעמים אינו מכתף בצורה כזו. (תוס' ל"א. ד"ה וקתני).</w:t>
      </w:r>
      <w:r w:rsidRPr="008A5BAC">
        <w:rPr>
          <w:rFonts w:ascii="Calibri" w:eastAsia="Calibri" w:hAnsi="Calibri" w:cs="Tehila" w:hint="cs"/>
          <w:sz w:val="24"/>
          <w:szCs w:val="24"/>
          <w:rtl/>
        </w:rPr>
        <w:t xml:space="preserve"> ואם אמר לו שיעצור פטור</w:t>
      </w:r>
      <w:r>
        <w:rPr>
          <w:rFonts w:ascii="Calibri" w:eastAsia="Calibri" w:hAnsi="Calibri" w:cs="Tehila" w:hint="cs"/>
          <w:sz w:val="24"/>
          <w:szCs w:val="24"/>
          <w:rtl/>
        </w:rPr>
        <w:t xml:space="preserve"> אף בעמד לפוש.</w:t>
      </w:r>
      <w:r>
        <w:rPr>
          <w:rFonts w:ascii="Calibri" w:eastAsia="Calibri" w:hAnsi="Calibri" w:cs="Tehila" w:hint="cs"/>
          <w:sz w:val="20"/>
          <w:szCs w:val="20"/>
          <w:rtl/>
        </w:rPr>
        <w:t xml:space="preserve">  </w:t>
      </w:r>
    </w:p>
    <w:p w14:paraId="12CE63B4" w14:textId="77777777" w:rsidR="00FE4CB5" w:rsidRDefault="00FE4CB5" w:rsidP="00FE4CB5">
      <w:pPr>
        <w:spacing w:after="120" w:line="312" w:lineRule="auto"/>
        <w:jc w:val="both"/>
        <w:rPr>
          <w:rFonts w:ascii="Calibri" w:eastAsia="Calibri" w:hAnsi="Calibri" w:cs="Tehila"/>
          <w:sz w:val="24"/>
          <w:szCs w:val="24"/>
          <w:rtl/>
        </w:rPr>
      </w:pPr>
      <w:r w:rsidRPr="00D0111C">
        <w:rPr>
          <w:rFonts w:ascii="Calibri" w:eastAsia="Calibri" w:hAnsi="Calibri" w:cs="TehilaMedium" w:hint="cs"/>
          <w:sz w:val="26"/>
          <w:szCs w:val="26"/>
          <w:rtl/>
        </w:rPr>
        <w:t>ואם הלך בעל הקורה אחרי בעל החבית</w:t>
      </w:r>
      <w:r w:rsidRPr="00D0111C">
        <w:rPr>
          <w:rFonts w:ascii="Calibri" w:eastAsia="Calibri" w:hAnsi="Calibri" w:cs="Tehila" w:hint="cs"/>
          <w:sz w:val="26"/>
          <w:szCs w:val="26"/>
          <w:rtl/>
        </w:rPr>
        <w:t xml:space="preserve"> </w:t>
      </w:r>
      <w:r w:rsidRPr="008A5BAC">
        <w:rPr>
          <w:rFonts w:ascii="Calibri" w:eastAsia="Calibri" w:hAnsi="Calibri" w:cs="Tehila" w:hint="cs"/>
          <w:sz w:val="24"/>
          <w:szCs w:val="24"/>
          <w:rtl/>
        </w:rPr>
        <w:t>ונשברה החבית בקורה חייב, ואם עמד פטור</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וכתבו התוס' (ל"ב. ד"ה ואם) שאף שהחבית אינה </w:t>
      </w:r>
      <w:proofErr w:type="spellStart"/>
      <w:r>
        <w:rPr>
          <w:rFonts w:ascii="Calibri" w:eastAsia="Calibri" w:hAnsi="Calibri" w:cs="Tehila" w:hint="cs"/>
          <w:sz w:val="20"/>
          <w:szCs w:val="20"/>
          <w:rtl/>
        </w:rPr>
        <w:t>כשילדא</w:t>
      </w:r>
      <w:proofErr w:type="spellEnd"/>
      <w:r>
        <w:rPr>
          <w:rFonts w:ascii="Calibri" w:eastAsia="Calibri" w:hAnsi="Calibri" w:cs="Tehila" w:hint="cs"/>
          <w:sz w:val="20"/>
          <w:szCs w:val="20"/>
          <w:rtl/>
        </w:rPr>
        <w:t xml:space="preserve">, לא אמרינן שהיה על בעל הקורה ללכת הצידה, דאיירי שהקורה </w:t>
      </w:r>
      <w:proofErr w:type="spellStart"/>
      <w:r>
        <w:rPr>
          <w:rFonts w:ascii="Calibri" w:eastAsia="Calibri" w:hAnsi="Calibri" w:cs="Tehila" w:hint="cs"/>
          <w:sz w:val="20"/>
          <w:szCs w:val="20"/>
          <w:rtl/>
        </w:rPr>
        <w:t>כשילדא</w:t>
      </w:r>
      <w:proofErr w:type="spellEnd"/>
      <w:r>
        <w:rPr>
          <w:rFonts w:ascii="Calibri" w:eastAsia="Calibri" w:hAnsi="Calibri" w:cs="Tehila" w:hint="cs"/>
          <w:sz w:val="20"/>
          <w:szCs w:val="20"/>
          <w:rtl/>
        </w:rPr>
        <w:t>, וממילא הראשון שעמד הוא הפושע.</w:t>
      </w:r>
      <w:r w:rsidRPr="008A5BAC">
        <w:rPr>
          <w:rFonts w:ascii="Calibri" w:eastAsia="Calibri" w:hAnsi="Calibri" w:cs="Tehila" w:hint="cs"/>
          <w:sz w:val="24"/>
          <w:szCs w:val="24"/>
          <w:rtl/>
        </w:rPr>
        <w:t xml:space="preserve"> ואם אמר לו שיעצור חייב. וכן הדין כשאחד נושא נר ואחד נושא פשתן.</w:t>
      </w:r>
    </w:p>
    <w:p w14:paraId="12D3BADF" w14:textId="77777777" w:rsidR="00FE4CB5" w:rsidRPr="00D0111C" w:rsidRDefault="00FE4CB5" w:rsidP="00FE4CB5">
      <w:pPr>
        <w:spacing w:after="120" w:line="312" w:lineRule="auto"/>
        <w:jc w:val="both"/>
        <w:rPr>
          <w:rFonts w:ascii="Calibri" w:eastAsia="Calibri" w:hAnsi="Calibri" w:cs="Tehila"/>
          <w:sz w:val="20"/>
          <w:szCs w:val="20"/>
          <w:rtl/>
        </w:rPr>
      </w:pPr>
      <w:r w:rsidRPr="00A4262F">
        <w:rPr>
          <w:rStyle w:val="afc"/>
          <w:rFonts w:hint="cs"/>
          <w:rtl/>
        </w:rPr>
        <w:t>ל"ב.</w:t>
      </w:r>
      <w:r w:rsidRPr="008A5BAC">
        <w:rPr>
          <w:rFonts w:ascii="Calibri" w:eastAsia="Calibri" w:hAnsi="Calibri" w:cs="TehilaMedium" w:hint="cs"/>
          <w:sz w:val="26"/>
          <w:szCs w:val="26"/>
          <w:rtl/>
        </w:rPr>
        <w:t xml:space="preserve"> המזיק את אשתו</w:t>
      </w:r>
      <w:r w:rsidRPr="008A5BAC">
        <w:rPr>
          <w:rFonts w:ascii="Calibri" w:eastAsia="Calibri" w:hAnsi="Calibri" w:cs="Tehila" w:hint="cs"/>
          <w:sz w:val="24"/>
          <w:szCs w:val="24"/>
          <w:rtl/>
        </w:rPr>
        <w:t xml:space="preserve"> בתשמיש המיטה, לרב הונא כיון ששניהם ברשות פטור, ולרבא הוא חייב, מפני שלרשותה נכנס,</w:t>
      </w:r>
      <w:r>
        <w:rPr>
          <w:rFonts w:ascii="Calibri" w:eastAsia="Calibri" w:hAnsi="Calibri" w:cs="Tehila" w:hint="cs"/>
          <w:sz w:val="24"/>
          <w:szCs w:val="24"/>
          <w:rtl/>
        </w:rPr>
        <w:t xml:space="preserve"> ואינו דומה לזה בא בחביתו וזה בא בקורתו שפטור משום ששניהם ברשות, דכאן רק הבעל עושה מעשה,</w:t>
      </w:r>
      <w:r w:rsidRPr="008A5BAC">
        <w:rPr>
          <w:rFonts w:ascii="Calibri" w:eastAsia="Calibri" w:hAnsi="Calibri" w:cs="Tehila" w:hint="cs"/>
          <w:sz w:val="24"/>
          <w:szCs w:val="24"/>
          <w:rtl/>
        </w:rPr>
        <w:t xml:space="preserve"> ואף ש</w:t>
      </w:r>
      <w:r w:rsidRPr="008A5BAC">
        <w:rPr>
          <w:rFonts w:ascii="Calibri" w:eastAsia="Calibri" w:hAnsi="Calibri" w:cs="Tehila" w:hint="cs"/>
          <w:sz w:val="20"/>
          <w:szCs w:val="20"/>
          <w:rtl/>
        </w:rPr>
        <w:t>בנואף ונואפת</w:t>
      </w:r>
      <w:r w:rsidRPr="008A5BAC">
        <w:rPr>
          <w:rFonts w:ascii="Calibri" w:eastAsia="Calibri" w:hAnsi="Calibri" w:cs="Tehila" w:hint="cs"/>
          <w:sz w:val="24"/>
          <w:szCs w:val="24"/>
          <w:rtl/>
        </w:rPr>
        <w:t xml:space="preserve"> שניהם חייבים כרת, שם הטעם משום שיש הנא</w:t>
      </w:r>
      <w:r>
        <w:rPr>
          <w:rFonts w:ascii="Calibri" w:eastAsia="Calibri" w:hAnsi="Calibri" w:cs="Tehila" w:hint="cs"/>
          <w:sz w:val="24"/>
          <w:szCs w:val="24"/>
          <w:rtl/>
        </w:rPr>
        <w:t xml:space="preserve">ה לשניהם, אבל מעשה רק הבעל עושה, </w:t>
      </w:r>
      <w:r>
        <w:rPr>
          <w:rFonts w:ascii="Calibri" w:eastAsia="Calibri" w:hAnsi="Calibri" w:cs="Tehila" w:hint="cs"/>
          <w:sz w:val="20"/>
          <w:szCs w:val="20"/>
          <w:rtl/>
        </w:rPr>
        <w:t>ומ"מ חייבת חטאת ומלקות, דרחמנא אחשביה להנאה מעשה. תוד"ה איהו.</w:t>
      </w:r>
    </w:p>
    <w:p w14:paraId="5FB4C59E" w14:textId="77777777" w:rsidR="00FE4CB5" w:rsidRPr="008A5BAC" w:rsidRDefault="00FE4CB5" w:rsidP="00FE4CB5">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היתה פרה רבוצה ברה"ר</w:t>
      </w:r>
      <w:r>
        <w:rPr>
          <w:rFonts w:ascii="Calibri" w:eastAsia="Calibri" w:hAnsi="Calibri" w:cs="TehilaMedium" w:hint="cs"/>
          <w:sz w:val="26"/>
          <w:szCs w:val="26"/>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שיטת ריש לקיש שאם היתה פרה רבוצה ברה"ר, </w:t>
      </w:r>
      <w:r w:rsidRPr="008A5BAC">
        <w:rPr>
          <w:rFonts w:ascii="Calibri" w:eastAsia="Calibri" w:hAnsi="Calibri" w:cs="Tehila" w:hint="cs"/>
          <w:sz w:val="24"/>
          <w:szCs w:val="24"/>
          <w:rtl/>
        </w:rPr>
        <w:t>ובעטה בה פרה מהלכת</w:t>
      </w:r>
      <w:r>
        <w:rPr>
          <w:rFonts w:ascii="Calibri" w:eastAsia="Calibri" w:hAnsi="Calibri" w:cs="Tehila" w:hint="cs"/>
          <w:sz w:val="24"/>
          <w:szCs w:val="24"/>
          <w:rtl/>
        </w:rPr>
        <w:t xml:space="preserve">, </w:t>
      </w:r>
      <w:r w:rsidRPr="008A5BAC">
        <w:rPr>
          <w:rFonts w:ascii="Calibri" w:eastAsia="Calibri" w:hAnsi="Calibri" w:cs="Tehila" w:hint="cs"/>
          <w:sz w:val="24"/>
          <w:szCs w:val="24"/>
          <w:rtl/>
        </w:rPr>
        <w:t>פטורה,</w:t>
      </w:r>
      <w:r w:rsidRPr="00AA7843">
        <w:rPr>
          <w:rFonts w:ascii="Calibri" w:eastAsia="Calibri" w:hAnsi="Calibri" w:cs="Tehila" w:hint="cs"/>
          <w:sz w:val="24"/>
          <w:szCs w:val="24"/>
          <w:rtl/>
        </w:rPr>
        <w:t xml:space="preserve"> </w:t>
      </w:r>
      <w:r>
        <w:rPr>
          <w:rFonts w:ascii="Calibri" w:eastAsia="Calibri" w:hAnsi="Calibri" w:cs="Tehila" w:hint="cs"/>
          <w:sz w:val="24"/>
          <w:szCs w:val="24"/>
          <w:rtl/>
        </w:rPr>
        <w:t>(ולרבא (כ"ד:) חייבת, דאין לה רשות לבעוט אלא רק ללכת עליה כדרכה),</w:t>
      </w:r>
      <w:r w:rsidRPr="008A5BAC">
        <w:rPr>
          <w:rFonts w:ascii="Calibri" w:eastAsia="Calibri" w:hAnsi="Calibri" w:cs="Tehila" w:hint="cs"/>
          <w:sz w:val="24"/>
          <w:szCs w:val="24"/>
          <w:rtl/>
        </w:rPr>
        <w:t xml:space="preserve"> ואם בעטה הרבוצה במהלכת חייבת, ואם הוזקה</w:t>
      </w:r>
      <w:r>
        <w:rPr>
          <w:rFonts w:ascii="Calibri" w:eastAsia="Calibri" w:hAnsi="Calibri" w:cs="Tehila" w:hint="cs"/>
          <w:sz w:val="24"/>
          <w:szCs w:val="24"/>
          <w:rtl/>
        </w:rPr>
        <w:t xml:space="preserve"> המהלכת ממילא פטור, דהיה עליה ללכת מן הצד, </w:t>
      </w:r>
      <w:r>
        <w:rPr>
          <w:rFonts w:ascii="Calibri" w:eastAsia="Calibri" w:hAnsi="Calibri" w:cs="Tehila" w:hint="cs"/>
          <w:sz w:val="20"/>
          <w:szCs w:val="20"/>
          <w:rtl/>
        </w:rPr>
        <w:t>(ואף שיש לה רשות ללכת עליה ולא מן הצד, התם פטור משום דהוי רגל ברה"ר, ועל ביעוט פטור דכל המשנה ובא אחר ושינה בו פטור. תוד"ה איבעי),</w:t>
      </w:r>
      <w:r w:rsidRPr="008A5BAC">
        <w:rPr>
          <w:rFonts w:ascii="Calibri" w:eastAsia="Calibri" w:hAnsi="Calibri" w:cs="Tehila" w:hint="cs"/>
          <w:sz w:val="24"/>
          <w:szCs w:val="24"/>
          <w:rtl/>
        </w:rPr>
        <w:t xml:space="preserve"> והא דקתני במתני' שאם עמד בעל</w:t>
      </w:r>
      <w:r>
        <w:rPr>
          <w:rFonts w:ascii="Calibri" w:eastAsia="Calibri" w:hAnsi="Calibri" w:cs="Tehila" w:hint="cs"/>
          <w:sz w:val="24"/>
          <w:szCs w:val="24"/>
          <w:rtl/>
        </w:rPr>
        <w:t xml:space="preserve"> הקורה הוא חייב לשלם לבעל החבית אף בעמד והוזק ממילא,</w:t>
      </w:r>
      <w:r w:rsidRPr="008A5BAC">
        <w:rPr>
          <w:rFonts w:ascii="Calibri" w:eastAsia="Calibri" w:hAnsi="Calibri" w:cs="Tehila" w:hint="cs"/>
          <w:sz w:val="24"/>
          <w:szCs w:val="24"/>
          <w:rtl/>
        </w:rPr>
        <w:t xml:space="preserve"> מדובר שהיתה הקורה ל</w:t>
      </w:r>
      <w:r>
        <w:rPr>
          <w:rFonts w:ascii="Calibri" w:eastAsia="Calibri" w:hAnsi="Calibri" w:cs="Tehila" w:hint="cs"/>
          <w:sz w:val="24"/>
          <w:szCs w:val="24"/>
          <w:rtl/>
        </w:rPr>
        <w:t xml:space="preserve">כל </w:t>
      </w:r>
      <w:r w:rsidRPr="008A5BAC">
        <w:rPr>
          <w:rFonts w:ascii="Calibri" w:eastAsia="Calibri" w:hAnsi="Calibri" w:cs="Tehila" w:hint="cs"/>
          <w:sz w:val="24"/>
          <w:szCs w:val="24"/>
          <w:rtl/>
        </w:rPr>
        <w:t>רוחב רה"ר.</w:t>
      </w:r>
    </w:p>
    <w:p w14:paraId="350E189D" w14:textId="77777777" w:rsidR="00FE4CB5" w:rsidRPr="008A5BAC" w:rsidRDefault="00FE4CB5" w:rsidP="00FE4CB5">
      <w:pPr>
        <w:spacing w:after="120" w:line="312" w:lineRule="auto"/>
        <w:jc w:val="both"/>
        <w:rPr>
          <w:rFonts w:ascii="Calibri" w:eastAsia="Calibri" w:hAnsi="Calibri" w:cs="Tehila"/>
          <w:sz w:val="24"/>
          <w:szCs w:val="24"/>
          <w:rtl/>
        </w:rPr>
      </w:pPr>
      <w:r w:rsidRPr="008A5BAC">
        <w:rPr>
          <w:rFonts w:ascii="Calibri" w:eastAsia="Calibri" w:hAnsi="Calibri" w:cs="TehilaMedium" w:hint="cs"/>
          <w:sz w:val="26"/>
          <w:szCs w:val="26"/>
          <w:rtl/>
        </w:rPr>
        <w:t>שניים שהיו מהלכים ברה"ר או ששניהם רצים</w:t>
      </w:r>
      <w:r w:rsidRPr="008A5BAC">
        <w:rPr>
          <w:rFonts w:ascii="Calibri" w:eastAsia="Calibri" w:hAnsi="Calibri" w:cs="Tehila" w:hint="cs"/>
          <w:sz w:val="24"/>
          <w:szCs w:val="24"/>
          <w:rtl/>
        </w:rPr>
        <w:t xml:space="preserve"> והזיקו זה את זה שניהם פטורים,</w:t>
      </w:r>
      <w:r>
        <w:rPr>
          <w:rFonts w:ascii="Calibri" w:eastAsia="Calibri" w:hAnsi="Calibri" w:cs="Tehila" w:hint="cs"/>
          <w:sz w:val="24"/>
          <w:szCs w:val="24"/>
          <w:rtl/>
        </w:rPr>
        <w:t xml:space="preserve"> </w:t>
      </w:r>
      <w:r>
        <w:rPr>
          <w:rFonts w:ascii="Calibri" w:eastAsia="Calibri" w:hAnsi="Calibri" w:cs="Tehila" w:hint="cs"/>
          <w:sz w:val="20"/>
          <w:szCs w:val="20"/>
          <w:rtl/>
        </w:rPr>
        <w:t>וכתבו התוס' (ד"ה שנים) דאיירי שלא הזיקו בכונה, דאם הזיקו בכונה חייבים.</w:t>
      </w:r>
      <w:r w:rsidRPr="008A5BAC">
        <w:rPr>
          <w:rFonts w:ascii="Calibri" w:eastAsia="Calibri" w:hAnsi="Calibri" w:cs="Tehila" w:hint="cs"/>
          <w:sz w:val="24"/>
          <w:szCs w:val="24"/>
          <w:rtl/>
        </w:rPr>
        <w:t xml:space="preserve"> ואם אחד רץ ואחד מהלך</w:t>
      </w:r>
      <w:r>
        <w:rPr>
          <w:rFonts w:ascii="Calibri" w:eastAsia="Calibri" w:hAnsi="Calibri" w:cs="Tehila" w:hint="cs"/>
          <w:sz w:val="24"/>
          <w:szCs w:val="24"/>
          <w:rtl/>
        </w:rPr>
        <w:t>, במתני' איתא</w:t>
      </w:r>
      <w:r w:rsidRPr="008A5BAC">
        <w:rPr>
          <w:rFonts w:ascii="Calibri" w:eastAsia="Calibri" w:hAnsi="Calibri" w:cs="Tehila" w:hint="cs"/>
          <w:sz w:val="24"/>
          <w:szCs w:val="24"/>
          <w:rtl/>
        </w:rPr>
        <w:t xml:space="preserve"> ששניהם פטורים, ולאיסי בן יהודה הרץ חייב מפני שהוא משונה, </w:t>
      </w:r>
      <w:r>
        <w:rPr>
          <w:rFonts w:ascii="Calibri" w:eastAsia="Calibri" w:hAnsi="Calibri" w:cs="Tehila" w:hint="cs"/>
          <w:sz w:val="24"/>
          <w:szCs w:val="24"/>
          <w:rtl/>
        </w:rPr>
        <w:t xml:space="preserve">ולרבי יוחנן המשנה כאיסי בן יהודה וצ"ל דמיירי </w:t>
      </w:r>
      <w:r w:rsidRPr="008A5BAC">
        <w:rPr>
          <w:rFonts w:ascii="Calibri" w:eastAsia="Calibri" w:hAnsi="Calibri" w:cs="Tehila" w:hint="cs"/>
          <w:sz w:val="24"/>
          <w:szCs w:val="24"/>
          <w:rtl/>
        </w:rPr>
        <w:t>בערב שבת בין השמשות</w:t>
      </w:r>
      <w:r>
        <w:rPr>
          <w:rFonts w:ascii="Calibri" w:eastAsia="Calibri" w:hAnsi="Calibri" w:cs="Tehila" w:hint="cs"/>
          <w:sz w:val="24"/>
          <w:szCs w:val="24"/>
          <w:rtl/>
        </w:rPr>
        <w:t>, שאז פטור אפילו לאיסי בן יהודה מפני שהוא רץ ברשות, ד</w:t>
      </w:r>
      <w:r w:rsidRPr="008A5BAC">
        <w:rPr>
          <w:rFonts w:ascii="Calibri" w:eastAsia="Calibri" w:hAnsi="Calibri" w:cs="Tehila" w:hint="cs"/>
          <w:sz w:val="24"/>
          <w:szCs w:val="24"/>
          <w:rtl/>
        </w:rPr>
        <w:t>מצוה לצאת ולקבל את פני שבת המלכה, והלכה כאיסי בן יהודה.</w:t>
      </w:r>
    </w:p>
    <w:p w14:paraId="78D30D2F" w14:textId="77777777" w:rsidR="00FE4CB5" w:rsidRPr="00FE4CB5" w:rsidRDefault="00FE4CB5" w:rsidP="00FE4CB5">
      <w:pPr>
        <w:spacing w:after="160" w:line="312" w:lineRule="auto"/>
        <w:jc w:val="both"/>
        <w:rPr>
          <w:rFonts w:ascii="Calibri" w:eastAsia="Calibri" w:hAnsi="Calibri" w:cs="Tehila"/>
          <w:rtl/>
        </w:rPr>
      </w:pPr>
      <w:r w:rsidRPr="00FE4CB5">
        <w:rPr>
          <w:rStyle w:val="afc"/>
          <w:rFonts w:hint="cs"/>
          <w:sz w:val="28"/>
          <w:szCs w:val="30"/>
          <w:rtl/>
        </w:rPr>
        <w:lastRenderedPageBreak/>
        <w:t>ל"ב:</w:t>
      </w:r>
      <w:r w:rsidRPr="00FE4CB5">
        <w:rPr>
          <w:rFonts w:ascii="Calibri" w:eastAsia="Calibri" w:hAnsi="Calibri" w:cs="Tehila" w:hint="cs"/>
          <w:rtl/>
        </w:rPr>
        <w:t xml:space="preserve"> </w:t>
      </w:r>
      <w:r w:rsidRPr="00FE4CB5">
        <w:rPr>
          <w:rFonts w:ascii="Calibri" w:eastAsia="Calibri" w:hAnsi="Calibri" w:cs="TehilaMedium" w:hint="cs"/>
          <w:sz w:val="24"/>
          <w:szCs w:val="24"/>
          <w:rtl/>
        </w:rPr>
        <w:t>המבקע והזיק</w:t>
      </w:r>
      <w:r w:rsidRPr="00FE4CB5">
        <w:rPr>
          <w:rFonts w:ascii="Calibri" w:eastAsia="Calibri" w:hAnsi="Calibri" w:cs="Tehila" w:hint="cs"/>
          <w:rtl/>
        </w:rPr>
        <w:t xml:space="preserve"> חייב. בין אם היה ברה"ר והזיק ברה"י </w:t>
      </w:r>
      <w:r w:rsidRPr="00FE4CB5">
        <w:rPr>
          <w:rFonts w:ascii="Calibri" w:eastAsia="Calibri" w:hAnsi="Calibri" w:cs="Tehila" w:hint="cs"/>
          <w:sz w:val="18"/>
          <w:szCs w:val="18"/>
          <w:rtl/>
        </w:rPr>
        <w:t>של אחרים,</w:t>
      </w:r>
      <w:r w:rsidRPr="00FE4CB5">
        <w:rPr>
          <w:rFonts w:ascii="Calibri" w:eastAsia="Calibri" w:hAnsi="Calibri" w:cs="Tehila" w:hint="cs"/>
          <w:rtl/>
        </w:rPr>
        <w:t xml:space="preserve"> דלא שכיחי רבים </w:t>
      </w:r>
      <w:r w:rsidRPr="00FE4CB5">
        <w:rPr>
          <w:rFonts w:ascii="Calibri" w:eastAsia="Calibri" w:hAnsi="Calibri" w:cs="Tehila" w:hint="cs"/>
          <w:sz w:val="18"/>
          <w:szCs w:val="18"/>
          <w:rtl/>
        </w:rPr>
        <w:t>במקום הנזק (ואין אומרים שלא היה עליו לחשוש לזה)</w:t>
      </w:r>
      <w:r w:rsidRPr="00FE4CB5">
        <w:rPr>
          <w:rFonts w:ascii="Calibri" w:eastAsia="Calibri" w:hAnsi="Calibri" w:cs="Tehila" w:hint="cs"/>
          <w:rtl/>
        </w:rPr>
        <w:t xml:space="preserve">, בין אם היה ברה"י </w:t>
      </w:r>
      <w:r w:rsidRPr="00FE4CB5">
        <w:rPr>
          <w:rFonts w:ascii="Calibri" w:eastAsia="Calibri" w:hAnsi="Calibri" w:cs="Tehila" w:hint="cs"/>
          <w:sz w:val="18"/>
          <w:szCs w:val="18"/>
          <w:rtl/>
        </w:rPr>
        <w:t>שלו</w:t>
      </w:r>
      <w:r w:rsidRPr="00FE4CB5">
        <w:rPr>
          <w:rFonts w:ascii="Calibri" w:eastAsia="Calibri" w:hAnsi="Calibri" w:cs="Tehila" w:hint="cs"/>
          <w:rtl/>
        </w:rPr>
        <w:t xml:space="preserve"> והזיק ברה"ר, שביקע ברשות, ובין אם היה ברה"י </w:t>
      </w:r>
      <w:r w:rsidRPr="00FE4CB5">
        <w:rPr>
          <w:rFonts w:ascii="Calibri" w:eastAsia="Calibri" w:hAnsi="Calibri" w:cs="Tehila" w:hint="cs"/>
          <w:sz w:val="18"/>
          <w:szCs w:val="18"/>
          <w:rtl/>
        </w:rPr>
        <w:t>שלו</w:t>
      </w:r>
      <w:r w:rsidRPr="00FE4CB5">
        <w:rPr>
          <w:rFonts w:ascii="Calibri" w:eastAsia="Calibri" w:hAnsi="Calibri" w:cs="Tehila" w:hint="cs"/>
          <w:rtl/>
        </w:rPr>
        <w:t xml:space="preserve"> והזיק ברה"י של אחרים, שגם עשה ברשות וגם לא מצויים רבים.</w:t>
      </w:r>
    </w:p>
    <w:p w14:paraId="53ADAF39" w14:textId="77777777" w:rsidR="00FE4CB5" w:rsidRPr="00FE4CB5" w:rsidRDefault="00FE4CB5" w:rsidP="00FE4CB5">
      <w:pPr>
        <w:spacing w:after="40" w:line="312" w:lineRule="auto"/>
        <w:jc w:val="center"/>
        <w:rPr>
          <w:rFonts w:ascii="Calibri" w:eastAsia="Calibri" w:hAnsi="Calibri" w:cs="TehilaMedium"/>
          <w:sz w:val="28"/>
          <w:szCs w:val="30"/>
          <w:rtl/>
        </w:rPr>
      </w:pPr>
      <w:r w:rsidRPr="00FE4CB5">
        <w:rPr>
          <w:rFonts w:ascii="Calibri" w:eastAsia="Calibri" w:hAnsi="Calibri" w:cs="TehilaMedium" w:hint="cs"/>
          <w:sz w:val="28"/>
          <w:szCs w:val="30"/>
          <w:rtl/>
        </w:rPr>
        <w:t>חיוב גלות וד' דברים בשוגג</w:t>
      </w:r>
    </w:p>
    <w:p w14:paraId="4927EDF4" w14:textId="77777777" w:rsidR="00FE4CB5" w:rsidRPr="00FE4CB5" w:rsidRDefault="00FE4CB5" w:rsidP="00FE4CB5">
      <w:pPr>
        <w:spacing w:after="80" w:line="312" w:lineRule="auto"/>
        <w:ind w:left="170" w:right="170"/>
        <w:jc w:val="both"/>
        <w:rPr>
          <w:rFonts w:ascii="Calibri" w:eastAsia="Calibri" w:hAnsi="Calibri" w:cs="Tehila"/>
          <w:sz w:val="18"/>
          <w:szCs w:val="18"/>
          <w:rtl/>
        </w:rPr>
      </w:pPr>
      <w:r w:rsidRPr="00FE4CB5">
        <w:rPr>
          <w:rFonts w:ascii="Calibri" w:eastAsia="Calibri" w:hAnsi="Calibri" w:cs="Tehila" w:hint="cs"/>
          <w:sz w:val="18"/>
          <w:szCs w:val="18"/>
          <w:rtl/>
        </w:rPr>
        <w:t xml:space="preserve">אדם המזיק חייב על הנזק אפילו בהזיק בשוגג, אבל בצער רפוי ושבת פטור בשוגג, ובבושת אינו חייב אלא במתכוין, ואם חבירו מת חייב גלות רק אם הרגו בשוגג. ולהלן יבואר דין חיובים אלו באופנים שהיה עליו לדעת שהניזק שם, שזה נחשב שוגג קרוב למזיד, ועוד מדיני חיוב גלות. </w:t>
      </w:r>
    </w:p>
    <w:p w14:paraId="1BE09816" w14:textId="77777777" w:rsidR="00FE4CB5" w:rsidRPr="00FE4CB5" w:rsidRDefault="00FE4CB5" w:rsidP="00FE4CB5">
      <w:pPr>
        <w:spacing w:after="80" w:line="312" w:lineRule="auto"/>
        <w:jc w:val="both"/>
        <w:rPr>
          <w:rFonts w:ascii="Calibri" w:eastAsia="Calibri" w:hAnsi="Calibri" w:cs="Tehila"/>
          <w:rtl/>
        </w:rPr>
      </w:pPr>
      <w:r w:rsidRPr="00FE4CB5">
        <w:rPr>
          <w:rFonts w:ascii="Calibri" w:eastAsia="Calibri" w:hAnsi="Calibri" w:cs="TehilaMedium" w:hint="cs"/>
          <w:sz w:val="24"/>
          <w:szCs w:val="24"/>
          <w:rtl/>
        </w:rPr>
        <w:t>הנכנס לחנותו של נגר</w:t>
      </w:r>
      <w:r w:rsidRPr="00FE4CB5">
        <w:rPr>
          <w:rFonts w:ascii="Calibri" w:eastAsia="Calibri" w:hAnsi="Calibri" w:cs="Tehila" w:hint="cs"/>
          <w:rtl/>
        </w:rPr>
        <w:t xml:space="preserve"> בלי רשות, וניתזה עליו חתיכת עץ ומת, הנגר פטור, ואם נכנס ברשות, הנגר חייב. ללישנא קמא אם נכנס ברשות חייב בארבעה דברים </w:t>
      </w:r>
      <w:r w:rsidRPr="00FE4CB5">
        <w:rPr>
          <w:rFonts w:ascii="Calibri" w:eastAsia="Calibri" w:hAnsi="Calibri" w:cs="Tehila" w:hint="cs"/>
          <w:sz w:val="18"/>
          <w:szCs w:val="18"/>
          <w:rtl/>
        </w:rPr>
        <w:t>נזק צער ריפוי ושבת (אבל בושת אינו חייב אלא במתכוון),</w:t>
      </w:r>
      <w:r w:rsidRPr="00FE4CB5">
        <w:rPr>
          <w:rFonts w:ascii="Calibri" w:eastAsia="Calibri" w:hAnsi="Calibri" w:cs="Tehila" w:hint="cs"/>
          <w:rtl/>
        </w:rPr>
        <w:t xml:space="preserve"> אך הוא פטור מגלות, וכ"ש שאם נכנס בלי רשות פטור מגלות, </w:t>
      </w:r>
      <w:r w:rsidRPr="00FE4CB5">
        <w:rPr>
          <w:rFonts w:ascii="Calibri" w:eastAsia="Calibri" w:hAnsi="Calibri" w:cs="Tehila" w:hint="cs"/>
          <w:sz w:val="18"/>
          <w:szCs w:val="18"/>
          <w:rtl/>
        </w:rPr>
        <w:t>ואינו חייב אלא בנזק כדקיימא לן "פצע תחת פצע" לחייב על האונס כרצון, (שהרי מדובר שראה אותו נכנס, אי נמי איירי בלא ראהו נכנס, ומ"מ זה נחשב נכנס לדעת, מפני שהיה עליו להבין שלא בחינם ביקש רשות להכנס. תוד"ה זה).</w:t>
      </w:r>
      <w:r w:rsidRPr="00FE4CB5">
        <w:rPr>
          <w:rFonts w:ascii="Calibri" w:eastAsia="Calibri" w:hAnsi="Calibri" w:cs="Tehila" w:hint="cs"/>
          <w:rtl/>
        </w:rPr>
        <w:t xml:space="preserve"> לרבי יוסי בר חנינא הטעם מפני שגלות חייבים רק כשכל אחד נכנס לרשותו, דומיא דיער. ורבא אומר שהנכנס לרשות חבירו זה חמור יותר מיער, </w:t>
      </w:r>
      <w:proofErr w:type="spellStart"/>
      <w:r w:rsidRPr="00FE4CB5">
        <w:rPr>
          <w:rFonts w:ascii="Calibri" w:eastAsia="Calibri" w:hAnsi="Calibri" w:cs="Tehila" w:hint="cs"/>
          <w:rtl/>
        </w:rPr>
        <w:t>דביער</w:t>
      </w:r>
      <w:proofErr w:type="spellEnd"/>
      <w:r w:rsidRPr="00FE4CB5">
        <w:rPr>
          <w:rFonts w:ascii="Calibri" w:eastAsia="Calibri" w:hAnsi="Calibri" w:cs="Tehila" w:hint="cs"/>
          <w:rtl/>
        </w:rPr>
        <w:t xml:space="preserve"> כל אחד נכנס לדעתו חייב, וכאן שנכנס לדעת חבירו ק"ו שיתחייב גלות, אלא טעם הפטור הוא מפני שהוא שוגג קרוב למזיד, ולא מספיק לו עונש גלות, </w:t>
      </w:r>
      <w:r w:rsidRPr="00FE4CB5">
        <w:rPr>
          <w:rFonts w:ascii="Calibri" w:eastAsia="Calibri" w:hAnsi="Calibri" w:cs="Tehila" w:hint="cs"/>
          <w:sz w:val="18"/>
          <w:szCs w:val="18"/>
          <w:rtl/>
        </w:rPr>
        <w:t>דכיון ששאל ממנו רשות יודע היה שיכנס לאלתר, אמנם מי שיש לו דרך בתוך רשות חבירו ואינו צריך לבקש רשות, וזרק בעה"ב אבן והרגו בשוגג, גולה, דבזה אינו קרוב למזיד. (תוד"ה דלא).</w:t>
      </w:r>
      <w:r w:rsidRPr="00FE4CB5">
        <w:rPr>
          <w:rFonts w:ascii="Calibri" w:eastAsia="Calibri" w:hAnsi="Calibri" w:cs="Tehila" w:hint="cs"/>
          <w:rtl/>
        </w:rPr>
        <w:t xml:space="preserve"> וללישנא השניה אם נכנס שלא ברשות חייב בד' דברים </w:t>
      </w:r>
      <w:r w:rsidRPr="00FE4CB5">
        <w:rPr>
          <w:rFonts w:ascii="Calibri" w:eastAsia="Calibri" w:hAnsi="Calibri" w:cs="Tehila" w:hint="cs"/>
          <w:sz w:val="18"/>
          <w:szCs w:val="18"/>
          <w:rtl/>
        </w:rPr>
        <w:t>דכיון שראהו נכנס איבעי ליה לעיוני,</w:t>
      </w:r>
      <w:r w:rsidRPr="00FE4CB5">
        <w:rPr>
          <w:rFonts w:ascii="Calibri" w:eastAsia="Calibri" w:hAnsi="Calibri" w:cs="Tehila" w:hint="cs"/>
          <w:rtl/>
        </w:rPr>
        <w:t xml:space="preserve"> ופטור מגלות </w:t>
      </w:r>
      <w:r w:rsidRPr="00FE4CB5">
        <w:rPr>
          <w:rFonts w:ascii="Calibri" w:eastAsia="Calibri" w:hAnsi="Calibri" w:cs="Tehila" w:hint="cs"/>
          <w:sz w:val="18"/>
          <w:szCs w:val="18"/>
          <w:rtl/>
        </w:rPr>
        <w:t>דכיון שנכנס שלא ברשות אין לו לחוש כ"כ, (משא"כ בנפח שנכנס אצלו אדם ואמר לו לצאת, כיון שתחילת כניסתו ברשות היה לו לחוש שלא יצא, והוי כמו יער שאינו ממהר לצאת משם. תוד"ה חייב). ומ"מ אין הפטור משום אונס, דא"כ יהיה פטור גם מד' דברים, אלא הפטור משום שאינו דומה ליער. (תוד"ה מאן).</w:t>
      </w:r>
      <w:r w:rsidRPr="00FE4CB5">
        <w:rPr>
          <w:rFonts w:ascii="Calibri" w:eastAsia="Calibri" w:hAnsi="Calibri" w:cs="Tehila" w:hint="cs"/>
          <w:rtl/>
        </w:rPr>
        <w:t xml:space="preserve"> ואם נכנס ברשות חייב גלות. ואם הפציר בו לצאת והיה סבור שיצא ולא יצא ופגע בו ומת, אם הוא שוליא דנגרי שיש עליו אימת רבו פטור מגלות, אבל באחר חייב </w:t>
      </w:r>
      <w:r w:rsidRPr="00FE4CB5">
        <w:rPr>
          <w:rFonts w:ascii="Calibri" w:eastAsia="Calibri" w:hAnsi="Calibri" w:cs="Tehila" w:hint="cs"/>
          <w:sz w:val="18"/>
          <w:szCs w:val="18"/>
          <w:rtl/>
        </w:rPr>
        <w:t>דהוי ליה לאסוקי אדעתיה שמא לא יצא.</w:t>
      </w:r>
    </w:p>
    <w:p w14:paraId="123753CB" w14:textId="77777777" w:rsidR="00FE4CB5" w:rsidRPr="00FE4CB5" w:rsidRDefault="00FE4CB5" w:rsidP="00FE4CB5">
      <w:pPr>
        <w:spacing w:after="80" w:line="308" w:lineRule="auto"/>
        <w:jc w:val="both"/>
        <w:rPr>
          <w:rFonts w:ascii="Calibri" w:eastAsia="Calibri" w:hAnsi="Calibri" w:cs="Tehila"/>
          <w:rtl/>
        </w:rPr>
      </w:pPr>
      <w:r w:rsidRPr="00FE4CB5">
        <w:rPr>
          <w:rFonts w:ascii="Calibri" w:eastAsia="Calibri" w:hAnsi="Calibri" w:cs="TehilaMedium" w:hint="cs"/>
          <w:sz w:val="24"/>
          <w:szCs w:val="24"/>
          <w:rtl/>
        </w:rPr>
        <w:t>שליח בי"ד שהוסיף מכה אחת למחויב מלקות</w:t>
      </w:r>
      <w:r w:rsidRPr="00FE4CB5">
        <w:rPr>
          <w:rFonts w:ascii="Calibri" w:eastAsia="Calibri" w:hAnsi="Calibri" w:cs="Tehila" w:hint="cs"/>
          <w:rtl/>
        </w:rPr>
        <w:t xml:space="preserve"> ומת, אם הוסיף יותר מהמנין, ללישנא קמא הוי שוגג קרוב למזיד ופטור, ואמר רב שימי מנהרדעא שאם טעה במנין המלקות חייב גלות, ורבא אמר לו שלא המכה סופר אלא הגדול שבדיינים קורא והשני מונה והשלישי אומר הכהו, אלא איירי שטעה הדיין עצמו, ואז השליח בי"ד חייב גלות.</w:t>
      </w:r>
    </w:p>
    <w:p w14:paraId="6F965761" w14:textId="77777777" w:rsidR="00FE4CB5" w:rsidRPr="00FE4CB5" w:rsidRDefault="00FE4CB5" w:rsidP="00FE4CB5">
      <w:pPr>
        <w:spacing w:after="80" w:line="308" w:lineRule="auto"/>
        <w:jc w:val="both"/>
        <w:rPr>
          <w:rFonts w:ascii="Calibri" w:eastAsia="Calibri" w:hAnsi="Calibri" w:cs="Tehila"/>
          <w:rtl/>
        </w:rPr>
      </w:pPr>
      <w:r w:rsidRPr="00FE4CB5">
        <w:rPr>
          <w:rFonts w:ascii="Calibri" w:eastAsia="Calibri" w:hAnsi="Calibri" w:cs="TehilaMedium" w:hint="cs"/>
          <w:sz w:val="24"/>
          <w:szCs w:val="24"/>
          <w:rtl/>
        </w:rPr>
        <w:t>הזורק אבן לרה"ר והרג</w:t>
      </w:r>
      <w:r w:rsidRPr="00FE4CB5">
        <w:rPr>
          <w:rFonts w:ascii="Calibri" w:eastAsia="Calibri" w:hAnsi="Calibri" w:cs="Tehila" w:hint="cs"/>
          <w:rtl/>
        </w:rPr>
        <w:t xml:space="preserve"> הרי זה גולה. ללישנא קמא בסתמא אינו גולה, משום דהוי שוגג קרוב למזיד, ואם סותר את כותלו בין ביום בין בלילה עליו לעיין שאין שם אנשים, ואם סותר את כותלו לאשפה אם מצויים שם רבים הרי הוא פושע, ואם לא מצויים שם רבים הרי הוא אנוס, ואם היא עשויה להפנות בלילה, וביום אינה עשויה להפנות אלא במקרה, חייב גלות.   </w:t>
      </w:r>
    </w:p>
    <w:p w14:paraId="75A30CC3" w14:textId="77777777" w:rsidR="00FE4CB5" w:rsidRPr="00FE4CB5" w:rsidRDefault="00FE4CB5" w:rsidP="00FE4CB5">
      <w:pPr>
        <w:spacing w:line="308" w:lineRule="auto"/>
        <w:jc w:val="both"/>
        <w:rPr>
          <w:rFonts w:ascii="Calibri" w:eastAsia="Calibri" w:hAnsi="Calibri" w:cs="Tehila"/>
          <w:rtl/>
        </w:rPr>
      </w:pPr>
      <w:r w:rsidRPr="00FE4CB5">
        <w:rPr>
          <w:rStyle w:val="afc"/>
          <w:rFonts w:hint="cs"/>
          <w:sz w:val="28"/>
          <w:szCs w:val="30"/>
          <w:rtl/>
        </w:rPr>
        <w:t>ל"ג.</w:t>
      </w:r>
      <w:r w:rsidRPr="00FE4CB5">
        <w:rPr>
          <w:rFonts w:ascii="Calibri" w:eastAsia="Calibri" w:hAnsi="Calibri" w:cs="TehilaMedium" w:hint="cs"/>
          <w:sz w:val="24"/>
          <w:szCs w:val="24"/>
          <w:rtl/>
        </w:rPr>
        <w:t xml:space="preserve"> מי שיצאה אבן מתחת ידו</w:t>
      </w:r>
      <w:r w:rsidRPr="00FE4CB5">
        <w:rPr>
          <w:rFonts w:ascii="Calibri" w:eastAsia="Calibri" w:hAnsi="Calibri" w:cs="Tehila" w:hint="cs"/>
          <w:rtl/>
        </w:rPr>
        <w:t xml:space="preserve"> ואח"כ הוציא אחר את ראשו ומת פטור מגלות, דכתיב "ומצא" פרט לממציא את עצמו. ולענין ד' דברים, ללישנא השלישית חייב </w:t>
      </w:r>
      <w:r w:rsidRPr="00FE4CB5">
        <w:rPr>
          <w:rFonts w:ascii="Calibri" w:eastAsia="Calibri" w:hAnsi="Calibri" w:cs="Tehila" w:hint="cs"/>
          <w:sz w:val="18"/>
          <w:szCs w:val="18"/>
          <w:rtl/>
        </w:rPr>
        <w:t>דהוי פושע שזרק למקום שבני אדם מצויים, (ולא דמי להיו תחתיו כרים וכסתות וסילקום</w:t>
      </w:r>
      <w:r w:rsidRPr="00FE4CB5">
        <w:rPr>
          <w:rFonts w:ascii="Calibri" w:eastAsia="Calibri" w:hAnsi="Calibri" w:cs="Tehila" w:hint="cs"/>
          <w:rtl/>
        </w:rPr>
        <w:t xml:space="preserve"> </w:t>
      </w:r>
      <w:r w:rsidRPr="00FE4CB5">
        <w:rPr>
          <w:rFonts w:ascii="Calibri" w:eastAsia="Calibri" w:hAnsi="Calibri" w:cs="Tehila" w:hint="cs"/>
          <w:sz w:val="18"/>
          <w:szCs w:val="18"/>
          <w:rtl/>
        </w:rPr>
        <w:t xml:space="preserve">דפטור, דהתם לא הוי ליה לאסוקי אדעתיה שיסלקום. תוד"ה והוציא). </w:t>
      </w:r>
      <w:r w:rsidRPr="00FE4CB5">
        <w:rPr>
          <w:rFonts w:ascii="Calibri" w:eastAsia="Calibri" w:hAnsi="Calibri" w:cs="Tehila" w:hint="cs"/>
          <w:rtl/>
        </w:rPr>
        <w:t>ולשתי הלישנות הראשונות פטור.</w:t>
      </w:r>
    </w:p>
    <w:p w14:paraId="0B2D7DAB" w14:textId="77777777" w:rsidR="00FE4CB5" w:rsidRPr="00FE4CB5" w:rsidRDefault="00FE4CB5" w:rsidP="00FE4CB5">
      <w:pPr>
        <w:spacing w:line="312" w:lineRule="auto"/>
        <w:jc w:val="both"/>
        <w:rPr>
          <w:rFonts w:ascii="Calibri" w:eastAsia="Calibri" w:hAnsi="Calibri" w:cs="Tehila"/>
          <w:sz w:val="18"/>
          <w:szCs w:val="18"/>
          <w:rtl/>
        </w:rPr>
      </w:pPr>
      <w:r w:rsidRPr="00FE4CB5">
        <w:rPr>
          <w:rFonts w:ascii="Calibri" w:eastAsia="Calibri" w:hAnsi="Calibri" w:cs="TehilaMedium" w:hint="cs"/>
          <w:sz w:val="24"/>
          <w:szCs w:val="24"/>
          <w:rtl/>
        </w:rPr>
        <w:t>פועלים שבאו לתבוע את שכרם מבעה"ב</w:t>
      </w:r>
      <w:r w:rsidRPr="00FE4CB5">
        <w:rPr>
          <w:rFonts w:ascii="Calibri" w:eastAsia="Calibri" w:hAnsi="Calibri" w:cs="Tehila" w:hint="cs"/>
          <w:rtl/>
        </w:rPr>
        <w:t xml:space="preserve"> </w:t>
      </w:r>
      <w:proofErr w:type="spellStart"/>
      <w:r w:rsidRPr="00FE4CB5">
        <w:rPr>
          <w:rFonts w:ascii="Calibri" w:eastAsia="Calibri" w:hAnsi="Calibri" w:cs="Tehila" w:hint="cs"/>
          <w:rtl/>
        </w:rPr>
        <w:t>ונגחם</w:t>
      </w:r>
      <w:proofErr w:type="spellEnd"/>
      <w:r w:rsidRPr="00FE4CB5">
        <w:rPr>
          <w:rFonts w:ascii="Calibri" w:eastAsia="Calibri" w:hAnsi="Calibri" w:cs="Tehila" w:hint="cs"/>
          <w:rtl/>
        </w:rPr>
        <w:t xml:space="preserve"> שורו של בעה"ב או שנשכם כלבו ומתו, אם בעה"ב מצוי בעיר פטור מכופר, ואם אינו מצוי בעיר </w:t>
      </w:r>
      <w:r w:rsidRPr="00FE4CB5">
        <w:rPr>
          <w:rFonts w:ascii="Calibri" w:eastAsia="Calibri" w:hAnsi="Calibri" w:cs="Tehila" w:hint="cs"/>
          <w:sz w:val="18"/>
          <w:szCs w:val="18"/>
          <w:rtl/>
        </w:rPr>
        <w:t>אלא רק בביתו</w:t>
      </w:r>
      <w:r w:rsidRPr="00FE4CB5">
        <w:rPr>
          <w:rFonts w:ascii="Calibri" w:eastAsia="Calibri" w:hAnsi="Calibri" w:cs="Tehila" w:hint="cs"/>
          <w:rtl/>
        </w:rPr>
        <w:t xml:space="preserve"> חייב, ואם הוא מצוי לפעמים ודפקו על השער ואמר להם כן, לת"ק פטור מפני שכוונתו היתה שימתינו במקומם, ולאחרים כוונתו שיכנסו וחייב, </w:t>
      </w:r>
      <w:r w:rsidRPr="00FE4CB5">
        <w:rPr>
          <w:rFonts w:ascii="Calibri" w:eastAsia="Calibri" w:hAnsi="Calibri" w:cs="Tehila" w:hint="cs"/>
          <w:sz w:val="18"/>
          <w:szCs w:val="18"/>
          <w:rtl/>
        </w:rPr>
        <w:t>אבל בשכיח ודאי כוונתו שימתינו, ואם אינו שכיח ודאי כוונתו שיכנסו. (תוד"ה בגברא).</w:t>
      </w:r>
      <w:r w:rsidRPr="00FE4CB5">
        <w:rPr>
          <w:rFonts w:ascii="Calibri" w:eastAsia="Calibri" w:hAnsi="Calibri" w:cs="Tehila" w:hint="cs"/>
          <w:rtl/>
        </w:rPr>
        <w:t xml:space="preserve"> ותניא כוותיה דת"ק. </w:t>
      </w:r>
      <w:r w:rsidRPr="00FE4CB5">
        <w:rPr>
          <w:rFonts w:ascii="Calibri" w:eastAsia="Calibri" w:hAnsi="Calibri" w:cs="Tehila" w:hint="cs"/>
          <w:sz w:val="18"/>
          <w:szCs w:val="18"/>
          <w:rtl/>
        </w:rPr>
        <w:t>ויש גורסים שאם בעה"ב מצוי בעיר אסור להם להכנס לביתו, דהרבה פעמים ימצאוהו מחוץ לביתו, אבל באינו מצוי בעיר כגון רוכל המחזר בעיירות, יש להם רשות להכנס, דשמא ילך לו. תוד"ה אי.</w:t>
      </w:r>
    </w:p>
    <w:p w14:paraId="6B3AC117" w14:textId="77777777" w:rsidR="00FE4CB5" w:rsidRPr="00FE4CB5" w:rsidRDefault="00FE4CB5" w:rsidP="00FE4CB5">
      <w:pPr>
        <w:spacing w:after="40" w:line="308" w:lineRule="auto"/>
        <w:jc w:val="center"/>
        <w:rPr>
          <w:rFonts w:ascii="Calibri" w:eastAsia="Calibri" w:hAnsi="Calibri" w:cs="TehilaMedium"/>
          <w:sz w:val="28"/>
          <w:szCs w:val="30"/>
          <w:rtl/>
        </w:rPr>
      </w:pPr>
      <w:r w:rsidRPr="00FE4CB5">
        <w:rPr>
          <w:rFonts w:ascii="Calibri" w:eastAsia="Calibri" w:hAnsi="Calibri" w:cs="TehilaMedium" w:hint="cs"/>
          <w:sz w:val="28"/>
          <w:szCs w:val="30"/>
          <w:rtl/>
        </w:rPr>
        <w:t>דין תם משלם חצי נזק מגופו</w:t>
      </w:r>
    </w:p>
    <w:p w14:paraId="480E837F" w14:textId="77777777" w:rsidR="00FE4CB5" w:rsidRPr="00FE4CB5" w:rsidRDefault="00FE4CB5" w:rsidP="00FE4CB5">
      <w:pPr>
        <w:spacing w:after="80" w:line="308" w:lineRule="auto"/>
        <w:ind w:left="170" w:right="170"/>
        <w:jc w:val="both"/>
        <w:rPr>
          <w:rFonts w:ascii="Calibri" w:eastAsia="Calibri" w:hAnsi="Calibri" w:cs="Tehila"/>
          <w:sz w:val="18"/>
          <w:szCs w:val="18"/>
          <w:rtl/>
        </w:rPr>
      </w:pPr>
      <w:r w:rsidRPr="00FE4CB5">
        <w:rPr>
          <w:rFonts w:ascii="Calibri" w:eastAsia="Calibri" w:hAnsi="Calibri" w:cs="Tehila" w:hint="cs"/>
          <w:sz w:val="18"/>
          <w:szCs w:val="18"/>
          <w:rtl/>
        </w:rPr>
        <w:t xml:space="preserve">לאחר שבדפים האחרונים (כ"ו </w:t>
      </w:r>
      <w:r w:rsidRPr="00FE4CB5">
        <w:rPr>
          <w:rFonts w:ascii="Calibri" w:eastAsia="Calibri" w:hAnsi="Calibri" w:cs="Tehila"/>
          <w:sz w:val="18"/>
          <w:szCs w:val="18"/>
          <w:rtl/>
        </w:rPr>
        <w:t>–</w:t>
      </w:r>
      <w:r w:rsidRPr="00FE4CB5">
        <w:rPr>
          <w:rFonts w:ascii="Calibri" w:eastAsia="Calibri" w:hAnsi="Calibri" w:cs="Tehila" w:hint="cs"/>
          <w:sz w:val="18"/>
          <w:szCs w:val="18"/>
          <w:rtl/>
        </w:rPr>
        <w:t xml:space="preserve"> ל"ג) הגמרא עסקה בדיני אדם המזיק באופנים שונים, לענין חיוב נזיקין וצער רפוי שבת ובושת, ולענין חיוב גלות, הגמרא חוזרת לעסוק בדיני קרן, ומבארת תחילה כמה פרטי דינים במה שבשור תם התשלומין הם 'מגופו', כגון מה הדין בשור תם שנגח אדם, והאם 'מגופו' הכונה כפשוטו או שהכונה שמשלם עד כדי שוויו, ומה הדין כשהניזק או המזיק הקדישו או מכרו את השור, או שהמזיק שחטו, ומה הדין כשהשור המזיק או הניזק הושבחו. </w:t>
      </w:r>
    </w:p>
    <w:p w14:paraId="6FD76797" w14:textId="77777777" w:rsidR="00FE4CB5" w:rsidRPr="00FE4CB5" w:rsidRDefault="00FE4CB5" w:rsidP="00FE4CB5">
      <w:pPr>
        <w:spacing w:after="120" w:line="308" w:lineRule="auto"/>
        <w:jc w:val="both"/>
        <w:rPr>
          <w:rFonts w:ascii="Calibri" w:eastAsia="Calibri" w:hAnsi="Calibri" w:cs="Tehila"/>
          <w:sz w:val="18"/>
          <w:szCs w:val="18"/>
          <w:rtl/>
        </w:rPr>
      </w:pPr>
      <w:r w:rsidRPr="00FE4CB5">
        <w:rPr>
          <w:rFonts w:ascii="Calibri" w:eastAsia="Calibri" w:hAnsi="Calibri" w:cs="TehilaMedium" w:hint="cs"/>
          <w:sz w:val="24"/>
          <w:szCs w:val="24"/>
          <w:rtl/>
        </w:rPr>
        <w:t>שני שוורים שהזיקו זה את זה</w:t>
      </w:r>
      <w:r w:rsidRPr="00FE4CB5">
        <w:rPr>
          <w:rFonts w:ascii="Calibri" w:eastAsia="Calibri" w:hAnsi="Calibri" w:cs="Tehila" w:hint="cs"/>
          <w:sz w:val="24"/>
          <w:szCs w:val="24"/>
          <w:rtl/>
        </w:rPr>
        <w:t xml:space="preserve"> </w:t>
      </w:r>
      <w:r w:rsidRPr="00FE4CB5">
        <w:rPr>
          <w:rFonts w:ascii="Calibri" w:eastAsia="Calibri" w:hAnsi="Calibri" w:cs="Tehila" w:hint="cs"/>
          <w:rtl/>
        </w:rPr>
        <w:t xml:space="preserve">משלמים את מותר הנזק שהזיק אחד יותר ממה שהזיק השני, אם מי שהזיק יותר הוא תם משלם במותר חצי נזק אף אם השני מועד, ואם הוא מועד משלם במותר נזק שלם אף אם השני תם. </w:t>
      </w:r>
      <w:r w:rsidRPr="00FE4CB5">
        <w:rPr>
          <w:rFonts w:ascii="Calibri" w:eastAsia="Calibri" w:hAnsi="Calibri" w:cs="Tehila" w:hint="cs"/>
          <w:sz w:val="18"/>
          <w:szCs w:val="18"/>
          <w:rtl/>
        </w:rPr>
        <w:t>ואף שעיקר הדינים הנ"ל הם פשוטים, מ"מ יש נ"מ בזה אליבא דר"ע דס"ל יוחלט השור לניזק, שלא מוחלט אלא המותר, ואם הקדישו רק המותר קדוש. וכן אליבא דרבי ישמעאל דס"ל יושם השור לניזק, יש נ"מ בזה שחייב רק את המותר, שאם נאבד אחד השוורים, אין בעליו מקבל אלא את המותר. תוד"ה שני.</w:t>
      </w:r>
    </w:p>
    <w:p w14:paraId="35ADFE7F" w14:textId="77777777" w:rsidR="00FE4CB5" w:rsidRPr="00FE4CB5" w:rsidRDefault="00FE4CB5" w:rsidP="00FE4CB5">
      <w:pPr>
        <w:spacing w:after="120" w:line="308" w:lineRule="auto"/>
        <w:jc w:val="both"/>
        <w:rPr>
          <w:rFonts w:ascii="Calibri" w:eastAsia="Calibri" w:hAnsi="Calibri" w:cs="Tehila"/>
          <w:rtl/>
        </w:rPr>
      </w:pPr>
      <w:r w:rsidRPr="00FE4CB5">
        <w:rPr>
          <w:rFonts w:ascii="Calibri" w:eastAsia="Calibri" w:hAnsi="Calibri" w:cs="TehilaMedium" w:hint="cs"/>
          <w:sz w:val="24"/>
          <w:szCs w:val="24"/>
          <w:rtl/>
        </w:rPr>
        <w:t>אדם ושור שהזיקו זה את זה</w:t>
      </w:r>
      <w:r w:rsidRPr="00FE4CB5">
        <w:rPr>
          <w:rFonts w:ascii="Calibri" w:eastAsia="Calibri" w:hAnsi="Calibri" w:cs="Tehila" w:hint="cs"/>
          <w:rtl/>
        </w:rPr>
        <w:t>, אם השור הוא מועד משלמים במותר נזק שלם, ואם השור הוא תם, לרבנן משלם במותר חצי נזק, ולר"ע משלם במותר נזק שלם, ואמנם משלם מגופו ולא מן העליה. ונחלקו בהא דכתיב "</w:t>
      </w:r>
      <w:r w:rsidRPr="00FE4CB5">
        <w:rPr>
          <w:rFonts w:ascii="Calibri" w:eastAsia="Calibri" w:hAnsi="Calibri" w:cs="Tehila" w:hint="cs"/>
          <w:sz w:val="18"/>
          <w:szCs w:val="18"/>
          <w:rtl/>
        </w:rPr>
        <w:t xml:space="preserve">או בן יגח או בת יגח </w:t>
      </w:r>
      <w:r w:rsidRPr="00FE4CB5">
        <w:rPr>
          <w:rFonts w:ascii="Calibri" w:eastAsia="Calibri" w:hAnsi="Calibri" w:cs="Tehila" w:hint="cs"/>
          <w:rtl/>
        </w:rPr>
        <w:t xml:space="preserve">כמשפט הזה יעשה לו", לרבנן הכונה שמשפט שור באדם שוה למשפט שור בשור שיש חילוק בין תם למועד, ולר"ע הכונה שמשפט שור באדם שוה למשפט שור מועד שנתבאר בסוף </w:t>
      </w:r>
      <w:proofErr w:type="spellStart"/>
      <w:r w:rsidRPr="00FE4CB5">
        <w:rPr>
          <w:rFonts w:ascii="Calibri" w:eastAsia="Calibri" w:hAnsi="Calibri" w:cs="Tehila" w:hint="cs"/>
          <w:sz w:val="18"/>
          <w:szCs w:val="18"/>
          <w:rtl/>
        </w:rPr>
        <w:t>ד"הזה</w:t>
      </w:r>
      <w:proofErr w:type="spellEnd"/>
      <w:r w:rsidRPr="00FE4CB5">
        <w:rPr>
          <w:rFonts w:ascii="Calibri" w:eastAsia="Calibri" w:hAnsi="Calibri" w:cs="Tehila" w:hint="cs"/>
          <w:sz w:val="18"/>
          <w:szCs w:val="18"/>
          <w:rtl/>
        </w:rPr>
        <w:t>" היינו דינא דסליק מיניה,</w:t>
      </w:r>
      <w:r w:rsidRPr="00FE4CB5">
        <w:rPr>
          <w:rFonts w:ascii="Calibri" w:eastAsia="Calibri" w:hAnsi="Calibri" w:cs="Tehila" w:hint="cs"/>
          <w:rtl/>
        </w:rPr>
        <w:t xml:space="preserve"> ומ"מ ילפינן מ"יעשה </w:t>
      </w:r>
      <w:r w:rsidRPr="00FE4CB5">
        <w:rPr>
          <w:rFonts w:ascii="Calibri" w:eastAsia="Calibri" w:hAnsi="Calibri" w:cs="Tehila" w:hint="cs"/>
          <w:u w:val="single"/>
          <w:rtl/>
        </w:rPr>
        <w:t>לו</w:t>
      </w:r>
      <w:r w:rsidRPr="00FE4CB5">
        <w:rPr>
          <w:rFonts w:ascii="Calibri" w:eastAsia="Calibri" w:hAnsi="Calibri" w:cs="Tehila" w:hint="cs"/>
          <w:rtl/>
        </w:rPr>
        <w:t xml:space="preserve">" שמשלם מגופו. ובין לרבנן בין לר"ע השור פטור מד' דברים, </w:t>
      </w:r>
      <w:r w:rsidRPr="00FE4CB5">
        <w:rPr>
          <w:rFonts w:ascii="Calibri" w:eastAsia="Calibri" w:hAnsi="Calibri" w:cs="Tehila" w:hint="cs"/>
          <w:sz w:val="18"/>
          <w:szCs w:val="18"/>
          <w:rtl/>
        </w:rPr>
        <w:t>(דהו"א שמה שכתוב באדם שמשלם ריפוי ושבת זה גלוי מילתא שזה בכלל נזק. תוד"ה הוא אמינא),</w:t>
      </w:r>
      <w:r w:rsidRPr="00FE4CB5">
        <w:rPr>
          <w:rFonts w:ascii="Calibri" w:eastAsia="Calibri" w:hAnsi="Calibri" w:cs="Tehila" w:hint="cs"/>
          <w:rtl/>
        </w:rPr>
        <w:t xml:space="preserve"> לרבנן לומדים מ"הזה", ור"ע לומד מדכתיב "</w:t>
      </w:r>
      <w:r w:rsidRPr="00FE4CB5">
        <w:rPr>
          <w:rFonts w:ascii="Calibri" w:eastAsia="Calibri" w:hAnsi="Calibri" w:cs="Tehila" w:hint="cs"/>
          <w:u w:val="single"/>
          <w:rtl/>
        </w:rPr>
        <w:t>איש</w:t>
      </w:r>
      <w:r w:rsidRPr="00FE4CB5">
        <w:rPr>
          <w:rFonts w:ascii="Calibri" w:eastAsia="Calibri" w:hAnsi="Calibri" w:cs="Tehila" w:hint="cs"/>
          <w:rtl/>
        </w:rPr>
        <w:t xml:space="preserve"> כי יתן מום בעמיתו" -איש בעמיתו ולא שור בעמיתו, ולרבנן מפסוק זה ממעטים רק צער </w:t>
      </w:r>
      <w:r w:rsidRPr="00FE4CB5">
        <w:rPr>
          <w:rFonts w:ascii="Calibri" w:eastAsia="Calibri" w:hAnsi="Calibri" w:cs="Tehila" w:hint="cs"/>
          <w:sz w:val="18"/>
          <w:szCs w:val="18"/>
          <w:rtl/>
        </w:rPr>
        <w:t xml:space="preserve">דלא חסר ביה ממונא. ואין ללמוד לפוטרו מד' דברים מ"כמשפט שור בשור", דשאני שור בשור שלא שייך בו צער ובושת, וריפוי ושבת הוי בכלל נזק כיון שהיה יכול למוכרו מיד ולקנות במקומו אחר, אבל אדם על כרחו צריך לרפא עצמו, ושבת נמי איכא. תוד"ה לפוטרו. </w:t>
      </w:r>
      <w:r w:rsidRPr="00FE4CB5">
        <w:rPr>
          <w:rFonts w:ascii="Calibri" w:eastAsia="Calibri" w:hAnsi="Calibri" w:cs="Tehila" w:hint="cs"/>
          <w:rtl/>
        </w:rPr>
        <w:t xml:space="preserve"> </w:t>
      </w:r>
    </w:p>
    <w:p w14:paraId="5617CF18" w14:textId="77777777" w:rsidR="00FE4CB5" w:rsidRDefault="00FE4CB5" w:rsidP="00FE4CB5">
      <w:pPr>
        <w:spacing w:after="40" w:line="312" w:lineRule="auto"/>
        <w:jc w:val="both"/>
        <w:rPr>
          <w:rStyle w:val="afc"/>
          <w:sz w:val="28"/>
          <w:szCs w:val="30"/>
          <w:rtl/>
        </w:rPr>
      </w:pPr>
    </w:p>
    <w:p w14:paraId="6F0924AD" w14:textId="4DC33D69" w:rsidR="00FE4CB5" w:rsidRPr="00FE4CB5" w:rsidRDefault="00FE4CB5" w:rsidP="00FE4CB5">
      <w:pPr>
        <w:spacing w:after="40" w:line="312" w:lineRule="auto"/>
        <w:jc w:val="both"/>
        <w:rPr>
          <w:rFonts w:ascii="Calibri" w:eastAsia="Calibri" w:hAnsi="Calibri" w:cs="Tehila"/>
          <w:rtl/>
        </w:rPr>
      </w:pPr>
      <w:r w:rsidRPr="00FE4CB5">
        <w:rPr>
          <w:rStyle w:val="afc"/>
          <w:rFonts w:hint="cs"/>
          <w:sz w:val="28"/>
          <w:szCs w:val="30"/>
          <w:rtl/>
        </w:rPr>
        <w:t>ל"ג:</w:t>
      </w:r>
      <w:r w:rsidRPr="00FE4CB5">
        <w:rPr>
          <w:rFonts w:ascii="Calibri" w:eastAsia="Calibri" w:hAnsi="Calibri" w:cs="Tehila" w:hint="cs"/>
          <w:rtl/>
        </w:rPr>
        <w:t xml:space="preserve"> </w:t>
      </w:r>
      <w:r w:rsidRPr="00FE4CB5">
        <w:rPr>
          <w:rFonts w:ascii="Calibri" w:eastAsia="Calibri" w:hAnsi="Calibri" w:cs="TehilaMedium" w:hint="cs"/>
          <w:sz w:val="26"/>
          <w:szCs w:val="26"/>
          <w:rtl/>
        </w:rPr>
        <w:t>צורת התשלום בשור תם מגופו-</w:t>
      </w:r>
      <w:r w:rsidRPr="00FE4CB5">
        <w:rPr>
          <w:rFonts w:ascii="Calibri" w:eastAsia="Calibri" w:hAnsi="Calibri" w:cs="Tehila" w:hint="cs"/>
          <w:sz w:val="26"/>
          <w:szCs w:val="26"/>
          <w:rtl/>
        </w:rPr>
        <w:t xml:space="preserve"> </w:t>
      </w:r>
    </w:p>
    <w:p w14:paraId="4CD0F92F" w14:textId="77777777" w:rsidR="00FE4CB5" w:rsidRPr="00FE4CB5" w:rsidRDefault="00FE4CB5" w:rsidP="00FE4CB5">
      <w:pPr>
        <w:spacing w:after="40" w:line="312" w:lineRule="auto"/>
        <w:jc w:val="both"/>
        <w:rPr>
          <w:rFonts w:ascii="Calibri" w:eastAsia="Calibri" w:hAnsi="Calibri" w:cs="TehilaMedium"/>
          <w:sz w:val="24"/>
          <w:szCs w:val="24"/>
          <w:rtl/>
        </w:rPr>
      </w:pPr>
      <w:r w:rsidRPr="00FE4CB5">
        <w:rPr>
          <w:rFonts w:ascii="Calibri" w:eastAsia="Calibri" w:hAnsi="Calibri" w:cs="TehilaMedium" w:hint="cs"/>
          <w:sz w:val="24"/>
          <w:szCs w:val="24"/>
          <w:rtl/>
        </w:rPr>
        <w:t xml:space="preserve">שיטת רבי ישמעאל- </w:t>
      </w:r>
    </w:p>
    <w:p w14:paraId="07F44F21"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Medium" w:hint="cs"/>
          <w:sz w:val="24"/>
          <w:szCs w:val="24"/>
          <w:rtl/>
        </w:rPr>
        <w:t>שמים את השור</w:t>
      </w:r>
      <w:r w:rsidRPr="00FE4CB5">
        <w:rPr>
          <w:rFonts w:ascii="Calibri" w:eastAsia="Calibri" w:hAnsi="Calibri" w:cs="Tehila" w:hint="cs"/>
          <w:rtl/>
        </w:rPr>
        <w:t xml:space="preserve"> המזיק בבי"ד, ומשלם עד כדי שוויו לניזק, ואינו אלא כבעל חוב, דהא דכתיב "ומכרו את השור החי וחצו את כספו" היינו שבי"ד ימכרוהו. </w:t>
      </w:r>
    </w:p>
    <w:p w14:paraId="428C4A4E"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ואם הניזק הקדיש או מכר את השור זה לא חל, </w:t>
      </w:r>
      <w:r w:rsidRPr="00FE4CB5">
        <w:rPr>
          <w:rFonts w:ascii="Calibri" w:eastAsia="Calibri" w:hAnsi="Calibri" w:cs="Tehila" w:hint="cs"/>
          <w:sz w:val="18"/>
          <w:szCs w:val="18"/>
          <w:rtl/>
        </w:rPr>
        <w:t>(ולמ"ד למפרע הוא גובה, דווקא היכא שגבאו לבסוף חל ההקדש, ואפי' אם גבאו לבסוף, אינו קדוש עד שיגבנו, והשבח שהיה בינתיים הוא של המזיק. תוד"ה איכא).</w:t>
      </w:r>
      <w:r w:rsidRPr="00FE4CB5">
        <w:rPr>
          <w:rFonts w:ascii="Calibri" w:eastAsia="Calibri" w:hAnsi="Calibri" w:cs="Tehila" w:hint="cs"/>
          <w:rtl/>
        </w:rPr>
        <w:t xml:space="preserve"> </w:t>
      </w:r>
    </w:p>
    <w:p w14:paraId="1B0B5759"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ואם הקדישו המזיק חל ההקדש (ובהמשך הגמ' איתא שזה חל רק לענין שלא יאמרו הקדש יוצא בלא פדיון </w:t>
      </w:r>
      <w:r w:rsidRPr="00FE4CB5">
        <w:rPr>
          <w:rFonts w:ascii="Calibri" w:eastAsia="Calibri" w:hAnsi="Calibri" w:cs="Tehila" w:hint="cs"/>
          <w:sz w:val="18"/>
          <w:szCs w:val="18"/>
          <w:rtl/>
        </w:rPr>
        <w:t>וצריך לתת דבר מועט בפדיונו. ואף שהקדש מפקיע מידי שעבוד, איירי הכא בקדושת דמים (בעל מום, או תם שהקדישו לבדק הבית), וקדושת דמים אינה מפקיעה מידי שעבוד. ולר"ת דס"ל שגם קדושת דמים מפקיעה מידי שעבוד, צ"ל דאלמוה רבנן לשעבודיה דניזק. תוד"ה משום</w:t>
      </w:r>
      <w:r w:rsidRPr="00FE4CB5">
        <w:rPr>
          <w:rFonts w:ascii="Calibri" w:eastAsia="Calibri" w:hAnsi="Calibri" w:cs="Tehila" w:hint="cs"/>
          <w:rtl/>
        </w:rPr>
        <w:t xml:space="preserve">). </w:t>
      </w:r>
    </w:p>
    <w:p w14:paraId="1D22AFF9"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ואם מכרו המזיק יכול הניזק לגבות את השור מהלוקח </w:t>
      </w:r>
      <w:r w:rsidRPr="00FE4CB5">
        <w:rPr>
          <w:rFonts w:ascii="Calibri" w:eastAsia="Calibri" w:hAnsi="Calibri" w:cs="Tehila" w:hint="cs"/>
          <w:sz w:val="18"/>
          <w:szCs w:val="18"/>
          <w:rtl/>
        </w:rPr>
        <w:t>אם לא משלם לו על הנזק, (</w:t>
      </w:r>
      <w:r w:rsidRPr="00FE4CB5">
        <w:rPr>
          <w:rFonts w:ascii="Calibri" w:eastAsia="Calibri" w:hAnsi="Calibri" w:cs="Tehila" w:hint="cs"/>
          <w:rtl/>
        </w:rPr>
        <w:t xml:space="preserve">ומ"מ אינו גובה מהלוקח על מה שהשתמש בו לרדיא), דאף שבעל חוב אינו גובה מטלטלין, מ"מ הוי כאפותיקי, וכדמצינו שמי שעשה עבדו אפותיקי ומכרו בעל חוב גובה, ואף שבשור אפותיקי אינו גובה, הכא כיון דאיכא קלא שהוא שור נגחן גובה אף בשור כמו בעבד שיש לו קול. </w:t>
      </w:r>
    </w:p>
    <w:p w14:paraId="56C5B79A"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ואם שחטו המזיק, הניזק גובה מבשרו, דאף דכתיב "ומכרו את השור" מכל מקום (אף שכתיב "החי"), אבל אינו גובה מהמזיק את הפחת של השחיטה, דמזיק שעבודו של חבירו פטור, (ואפי' בחופר בורות שיחין ומערות פטור, אע"פ שא"א לומר שלקח ממנו רק רוח כמו בשחיטה, או ששרף ניירא בעלמא כמו בשורף שטרותיו של חבירו). </w:t>
      </w:r>
    </w:p>
    <w:p w14:paraId="7A21681B" w14:textId="77777777" w:rsidR="00FE4CB5" w:rsidRPr="00FE4CB5" w:rsidRDefault="00FE4CB5" w:rsidP="00FE4CB5">
      <w:pPr>
        <w:spacing w:after="120" w:line="312" w:lineRule="auto"/>
        <w:jc w:val="both"/>
        <w:rPr>
          <w:rFonts w:ascii="Calibri" w:eastAsia="Calibri" w:hAnsi="Calibri" w:cs="Tehila"/>
          <w:rtl/>
        </w:rPr>
      </w:pPr>
      <w:r w:rsidRPr="00FE4CB5">
        <w:rPr>
          <w:rFonts w:ascii="Calibri" w:eastAsia="Calibri" w:hAnsi="Calibri" w:cs="Tehila" w:hint="cs"/>
          <w:rtl/>
        </w:rPr>
        <w:t xml:space="preserve">ואם קדמו הבעלי חובות והגביהו גובה מהם אפי' אם החוב היה לפני הנזק, שהרי גם אם השור היה מזיק ברשות הבעל חוב היה גובה ממנו </w:t>
      </w:r>
      <w:r w:rsidRPr="00FE4CB5">
        <w:rPr>
          <w:rFonts w:ascii="Calibri" w:eastAsia="Calibri" w:hAnsi="Calibri" w:cs="Tehila" w:hint="cs"/>
          <w:sz w:val="18"/>
          <w:szCs w:val="18"/>
          <w:rtl/>
        </w:rPr>
        <w:t>ואף שכאן לא פשע בשמירתו, כוונת הגמ' לומר ששיעבוד הניזק עדיף מסתם בעל חוב, כיון שהניזק משתלם רק מגופו. תוד"ה אילו.</w:t>
      </w:r>
      <w:r w:rsidRPr="00FE4CB5">
        <w:rPr>
          <w:rFonts w:ascii="Calibri" w:eastAsia="Calibri" w:hAnsi="Calibri" w:cs="Tehila" w:hint="cs"/>
          <w:rtl/>
        </w:rPr>
        <w:t xml:space="preserve"> (אבל בעלמא בעל חוב שקדם וגבה מהני אף כלפי בעל חוב מאוחר ממנו), אבל לאחר שעמד בדין לא חלה לא מכירה ולא הקדש ולא מתנה. אמנם במועד מועילה מכירה הקדש ומתנה וגבית בעל חוב, מפני שמשתלם מן העליה. </w:t>
      </w:r>
    </w:p>
    <w:p w14:paraId="6EA3D9DA"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Medium" w:hint="cs"/>
          <w:sz w:val="24"/>
          <w:szCs w:val="24"/>
          <w:rtl/>
        </w:rPr>
        <w:t>שיטת ר"ע שהשור עצמו הוחלט</w:t>
      </w:r>
      <w:r w:rsidRPr="00FE4CB5">
        <w:rPr>
          <w:rFonts w:ascii="Calibri" w:eastAsia="Calibri" w:hAnsi="Calibri" w:cs="Tehila" w:hint="cs"/>
          <w:rtl/>
        </w:rPr>
        <w:t xml:space="preserve"> לניזק, ונעשו המזיק והניזק שותפים בשור, דהא דכתיב "ומכרו את השור החי וחצו את כספו" היינו שהמזיק והניזק חולקים בשור </w:t>
      </w:r>
      <w:r w:rsidRPr="00FE4CB5">
        <w:rPr>
          <w:rFonts w:ascii="Calibri" w:eastAsia="Calibri" w:hAnsi="Calibri" w:cs="Tehila" w:hint="cs"/>
          <w:sz w:val="18"/>
          <w:szCs w:val="18"/>
          <w:rtl/>
        </w:rPr>
        <w:t>וקרא איירי כששני השוורים שוים אותו דבר.</w:t>
      </w:r>
      <w:r w:rsidRPr="00FE4CB5">
        <w:rPr>
          <w:rFonts w:ascii="Calibri" w:eastAsia="Calibri" w:hAnsi="Calibri" w:cs="Tehila" w:hint="cs"/>
          <w:rtl/>
        </w:rPr>
        <w:t xml:space="preserve"> </w:t>
      </w:r>
    </w:p>
    <w:p w14:paraId="1EE97EC0"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ואם מכרו המזיק אין השור מכור, ואם מכרו הניזק השור מכור. </w:t>
      </w:r>
    </w:p>
    <w:p w14:paraId="7EB05DA5" w14:textId="77777777" w:rsidR="00FE4CB5" w:rsidRPr="00FE4CB5" w:rsidRDefault="00FE4CB5" w:rsidP="00FE4CB5">
      <w:pPr>
        <w:spacing w:after="120" w:line="312" w:lineRule="auto"/>
        <w:jc w:val="both"/>
        <w:rPr>
          <w:rFonts w:ascii="Calibri" w:eastAsia="Calibri" w:hAnsi="Calibri" w:cs="Tehila"/>
          <w:sz w:val="18"/>
          <w:szCs w:val="18"/>
          <w:rtl/>
        </w:rPr>
      </w:pPr>
      <w:r w:rsidRPr="00FE4CB5">
        <w:rPr>
          <w:rFonts w:ascii="Calibri" w:eastAsia="Calibri" w:hAnsi="Calibri" w:cs="Tehila" w:hint="cs"/>
          <w:rtl/>
        </w:rPr>
        <w:t xml:space="preserve">ואם הקדישו הניזק חל ההקדש </w:t>
      </w:r>
      <w:r w:rsidRPr="00FE4CB5">
        <w:rPr>
          <w:rFonts w:ascii="Calibri" w:eastAsia="Calibri" w:hAnsi="Calibri" w:cs="Tehila" w:hint="cs"/>
          <w:sz w:val="18"/>
          <w:szCs w:val="18"/>
          <w:rtl/>
        </w:rPr>
        <w:t>אף אם בסוף נתרצה לקבל מעות, דשותפין נינהו, וקדוש הגוף והשבח משהקדיש. (תוד"ה איכא). ואף שאם המזיק יודה הוא יפטר, מ"מ כל זמן שלא הודה חל ההקדש. (תוד"ה איכא, בתרא).</w:t>
      </w:r>
      <w:r w:rsidRPr="00FE4CB5">
        <w:rPr>
          <w:rFonts w:ascii="Calibri" w:eastAsia="Calibri" w:hAnsi="Calibri" w:cs="Tehila" w:hint="cs"/>
          <w:rtl/>
        </w:rPr>
        <w:t xml:space="preserve"> ואם הקדישו המזיק מוקדש </w:t>
      </w:r>
      <w:r w:rsidRPr="00FE4CB5">
        <w:rPr>
          <w:rFonts w:ascii="Calibri" w:eastAsia="Calibri" w:hAnsi="Calibri" w:cs="Tehila" w:hint="cs"/>
          <w:sz w:val="18"/>
          <w:szCs w:val="18"/>
          <w:rtl/>
        </w:rPr>
        <w:t>וצריך לתת דבר מועט בפדיונו,</w:t>
      </w:r>
      <w:r w:rsidRPr="00FE4CB5">
        <w:rPr>
          <w:rFonts w:ascii="Calibri" w:eastAsia="Calibri" w:hAnsi="Calibri" w:cs="Tehila" w:hint="cs"/>
          <w:rtl/>
        </w:rPr>
        <w:t xml:space="preserve"> גזירה שמא יאמרו הקדש יוצא בלא פדיון. </w:t>
      </w:r>
      <w:r w:rsidRPr="00FE4CB5">
        <w:rPr>
          <w:rFonts w:ascii="Calibri" w:eastAsia="Calibri" w:hAnsi="Calibri" w:cs="Tehila" w:hint="cs"/>
          <w:sz w:val="18"/>
          <w:szCs w:val="18"/>
          <w:rtl/>
        </w:rPr>
        <w:t xml:space="preserve">ואין המזיק יכול לסלקו בזוזי. תוד"ה הקדישו. עוד כתבו התוס' (ד"ה איכא) שאם באו עדים שהשור נגח ביום א', ובאו עדים אחרים ואמרו ביום א' עמנו הייתם, אבל השור נגח בערב שבת, חייבים לשלם, ואף שכבר בערב שבת הוחלט השור לניזק, מ"מ כל זמן שלא העידו עליו זה נחשב שהוא אינו בר תשלומין, (וכן מצינו דין זה </w:t>
      </w:r>
      <w:r w:rsidRPr="00FE4CB5">
        <w:rPr>
          <w:rFonts w:ascii="Calibri" w:eastAsia="Calibri" w:hAnsi="Calibri" w:cs="Tehila" w:hint="cs"/>
          <w:sz w:val="18"/>
          <w:szCs w:val="18"/>
          <w:rtl/>
        </w:rPr>
        <w:lastRenderedPageBreak/>
        <w:t xml:space="preserve">לגבי זממת יציאה בשן ועין, אע"פ שהעבד זוכה בשחרורו לאלתר), אך הקשו התוס' דכיון שזה קנס למה זוכה לאלתר, והרי מצינו שנערה שנתפתתה ולא הספיקה לעמוד בדין עד שבגרה קנסה לעצמה, ומבואר שהאב לא זכה בקנס מיד, ושמא י"ל שכיון שלר"ע "ומכרו" קאי </w:t>
      </w:r>
      <w:proofErr w:type="spellStart"/>
      <w:r w:rsidRPr="00FE4CB5">
        <w:rPr>
          <w:rFonts w:ascii="Calibri" w:eastAsia="Calibri" w:hAnsi="Calibri" w:cs="Tehila" w:hint="cs"/>
          <w:sz w:val="18"/>
          <w:szCs w:val="18"/>
          <w:rtl/>
        </w:rPr>
        <w:t>אמזיק</w:t>
      </w:r>
      <w:proofErr w:type="spellEnd"/>
      <w:r w:rsidRPr="00FE4CB5">
        <w:rPr>
          <w:rFonts w:ascii="Calibri" w:eastAsia="Calibri" w:hAnsi="Calibri" w:cs="Tehila" w:hint="cs"/>
          <w:sz w:val="18"/>
          <w:szCs w:val="18"/>
          <w:rtl/>
        </w:rPr>
        <w:t xml:space="preserve"> וניזק, א"כ גלי קרא שזוכה בו מיד. </w:t>
      </w:r>
    </w:p>
    <w:p w14:paraId="4F05713C" w14:textId="77777777" w:rsidR="00FE4CB5" w:rsidRPr="00FE4CB5" w:rsidRDefault="00FE4CB5" w:rsidP="00FE4CB5">
      <w:pPr>
        <w:spacing w:after="40" w:line="312" w:lineRule="auto"/>
        <w:jc w:val="both"/>
        <w:rPr>
          <w:rFonts w:ascii="Calibri" w:eastAsia="Calibri" w:hAnsi="Calibri" w:cs="TehilaMedium"/>
          <w:sz w:val="26"/>
          <w:szCs w:val="26"/>
          <w:rtl/>
        </w:rPr>
      </w:pPr>
      <w:r w:rsidRPr="00FE4CB5">
        <w:rPr>
          <w:rStyle w:val="afc"/>
          <w:rFonts w:hint="cs"/>
          <w:sz w:val="28"/>
          <w:szCs w:val="30"/>
          <w:rtl/>
        </w:rPr>
        <w:t>ל"ד.</w:t>
      </w:r>
      <w:r w:rsidRPr="00FE4CB5">
        <w:rPr>
          <w:rFonts w:ascii="Calibri" w:eastAsia="Calibri" w:hAnsi="Calibri" w:cs="TehilaMedium" w:hint="cs"/>
          <w:sz w:val="28"/>
          <w:szCs w:val="30"/>
          <w:rtl/>
        </w:rPr>
        <w:t xml:space="preserve"> </w:t>
      </w:r>
      <w:r w:rsidRPr="00FE4CB5">
        <w:rPr>
          <w:rFonts w:ascii="Calibri" w:eastAsia="Calibri" w:hAnsi="Calibri" w:cs="TehilaMedium" w:hint="cs"/>
          <w:sz w:val="26"/>
          <w:szCs w:val="26"/>
          <w:rtl/>
        </w:rPr>
        <w:t>אם השביח השור הניזק או המזיק-</w:t>
      </w:r>
    </w:p>
    <w:p w14:paraId="1ED5F306"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אם בשעת הנזק היה הנזק חמישים זוז, ואח"כ השביח השור הניזק, בין ע"י פיטום בין ממילא, אך לולא הנזק היה משביח יותר, משלם כשעת הנזק, </w:t>
      </w:r>
      <w:r w:rsidRPr="00FE4CB5">
        <w:rPr>
          <w:rFonts w:ascii="Calibri" w:eastAsia="Calibri" w:hAnsi="Calibri" w:cs="Tehila" w:hint="cs"/>
          <w:sz w:val="18"/>
          <w:szCs w:val="18"/>
          <w:rtl/>
        </w:rPr>
        <w:t>ואינו יכול לומר לא שכיון שהשור הושבח א"כ לא הזיקו, כיון שאם לא הזיקו היה מושבח יותר. (עוד מפרש רש"י דקמ"ל שא"צ לשלם לו על מה שלא הושבח, וראשון עיקר).</w:t>
      </w:r>
      <w:r w:rsidRPr="00FE4CB5">
        <w:rPr>
          <w:rFonts w:ascii="Calibri" w:eastAsia="Calibri" w:hAnsi="Calibri" w:cs="Tehila" w:hint="cs"/>
          <w:rtl/>
        </w:rPr>
        <w:t xml:space="preserve"> </w:t>
      </w:r>
    </w:p>
    <w:p w14:paraId="10D8FA0F"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ואם כחש יותר מחמת המכה נותן לו כשעת העמדה בדין, דאמר ליה קרנא דתורא קבירא ביה,</w:t>
      </w:r>
      <w:r w:rsidRPr="00FE4CB5">
        <w:rPr>
          <w:rFonts w:ascii="Calibri" w:eastAsia="Calibri" w:hAnsi="Calibri" w:cs="Tehila" w:hint="cs"/>
          <w:sz w:val="26"/>
          <w:szCs w:val="26"/>
          <w:rtl/>
        </w:rPr>
        <w:t xml:space="preserve"> </w:t>
      </w:r>
      <w:r w:rsidRPr="00FE4CB5">
        <w:rPr>
          <w:rFonts w:ascii="Calibri" w:eastAsia="Calibri" w:hAnsi="Calibri" w:cs="Tehila" w:hint="cs"/>
          <w:rtl/>
        </w:rPr>
        <w:t>אבל אם כחש מחמת עבודת הניזק אינו משלם לו כחש זה.</w:t>
      </w:r>
    </w:p>
    <w:p w14:paraId="6EFDD2DC" w14:textId="77777777" w:rsidR="00FE4CB5" w:rsidRPr="00FE4CB5" w:rsidRDefault="00FE4CB5" w:rsidP="00FE4CB5">
      <w:pPr>
        <w:spacing w:line="312" w:lineRule="auto"/>
        <w:jc w:val="both"/>
        <w:rPr>
          <w:rFonts w:ascii="Calibri" w:eastAsia="Calibri" w:hAnsi="Calibri" w:cs="Tehila"/>
          <w:rtl/>
        </w:rPr>
      </w:pPr>
      <w:r w:rsidRPr="00FE4CB5">
        <w:rPr>
          <w:rFonts w:ascii="Calibri" w:eastAsia="Calibri" w:hAnsi="Calibri" w:cs="Tehila" w:hint="cs"/>
          <w:rtl/>
        </w:rPr>
        <w:t xml:space="preserve">ואם השביח השור המזיק, אם השבח הוא ע"י פיטום המזיק, נותן לו כפי שהיה שוה בשעת הנזק אף לר"ע </w:t>
      </w:r>
      <w:r w:rsidRPr="00FE4CB5">
        <w:rPr>
          <w:rFonts w:ascii="Calibri" w:eastAsia="Calibri" w:hAnsi="Calibri" w:cs="Tehila" w:hint="cs"/>
          <w:sz w:val="18"/>
          <w:szCs w:val="18"/>
          <w:rtl/>
        </w:rPr>
        <w:t xml:space="preserve">דחסר ממוניה </w:t>
      </w:r>
      <w:proofErr w:type="spellStart"/>
      <w:r w:rsidRPr="00FE4CB5">
        <w:rPr>
          <w:rFonts w:ascii="Calibri" w:eastAsia="Calibri" w:hAnsi="Calibri" w:cs="Tehila" w:hint="cs"/>
          <w:sz w:val="18"/>
          <w:szCs w:val="18"/>
          <w:rtl/>
        </w:rPr>
        <w:t>לשבוחיה</w:t>
      </w:r>
      <w:proofErr w:type="spellEnd"/>
      <w:r w:rsidRPr="00FE4CB5">
        <w:rPr>
          <w:rFonts w:ascii="Calibri" w:eastAsia="Calibri" w:hAnsi="Calibri" w:cs="Tehila" w:hint="cs"/>
          <w:sz w:val="18"/>
          <w:szCs w:val="18"/>
          <w:rtl/>
        </w:rPr>
        <w:t>, הלכך לא שקיל ניזק בשבחא.</w:t>
      </w:r>
      <w:r w:rsidRPr="00FE4CB5">
        <w:rPr>
          <w:rFonts w:ascii="Calibri" w:eastAsia="Calibri" w:hAnsi="Calibri" w:cs="Tehila" w:hint="cs"/>
          <w:rtl/>
        </w:rPr>
        <w:t xml:space="preserve"> </w:t>
      </w:r>
      <w:r w:rsidRPr="00FE4CB5">
        <w:rPr>
          <w:rFonts w:ascii="Calibri" w:eastAsia="Calibri" w:hAnsi="Calibri" w:cs="Tehila" w:hint="cs"/>
          <w:sz w:val="18"/>
          <w:szCs w:val="18"/>
          <w:rtl/>
        </w:rPr>
        <w:t>וכתבו התוס' (ד"ה הכא) דאיירי שאין השבח יותר מהיציאה, דאם השבח יותר מהיציאה יתן הניזק למזיק דמי הפיטום, והמותר לניזק.</w:t>
      </w:r>
      <w:r w:rsidRPr="00FE4CB5">
        <w:rPr>
          <w:rFonts w:ascii="Calibri" w:eastAsia="Calibri" w:hAnsi="Calibri" w:cs="Tehila" w:hint="cs"/>
          <w:rtl/>
        </w:rPr>
        <w:t xml:space="preserve"> ואם השביח מעצמו לר"ע נותן לו כשויו עכשיו, ולרבי ישמעאל כשעת הנזק. ואם כחש השור של המזיק לר"ע נותן לו כשעת ההעמדה בדין ולרבי ישמעאל כשעת הנזק.</w:t>
      </w:r>
    </w:p>
    <w:p w14:paraId="1A8F31B8" w14:textId="77777777" w:rsidR="00FE4CB5" w:rsidRPr="00FE4CB5" w:rsidRDefault="00FE4CB5" w:rsidP="00FE4CB5">
      <w:pPr>
        <w:spacing w:after="40" w:line="312" w:lineRule="auto"/>
        <w:jc w:val="center"/>
        <w:rPr>
          <w:rFonts w:ascii="Calibri" w:eastAsia="Calibri" w:hAnsi="Calibri" w:cs="TehilaMedium"/>
          <w:sz w:val="30"/>
          <w:szCs w:val="30"/>
          <w:rtl/>
        </w:rPr>
      </w:pPr>
      <w:r w:rsidRPr="00FE4CB5">
        <w:rPr>
          <w:rFonts w:ascii="Calibri" w:eastAsia="Calibri" w:hAnsi="Calibri" w:cs="TehilaMedium" w:hint="cs"/>
          <w:sz w:val="30"/>
          <w:szCs w:val="30"/>
          <w:rtl/>
        </w:rPr>
        <w:t>למי הולך פחת או שבח הנבילה       בשור תם</w:t>
      </w:r>
    </w:p>
    <w:p w14:paraId="027313A0" w14:textId="77777777" w:rsidR="00FE4CB5" w:rsidRPr="00FE4CB5" w:rsidRDefault="00FE4CB5" w:rsidP="00FE4CB5">
      <w:pPr>
        <w:spacing w:after="80" w:line="312" w:lineRule="auto"/>
        <w:ind w:left="170" w:right="170"/>
        <w:jc w:val="both"/>
        <w:rPr>
          <w:rFonts w:ascii="Calibri" w:eastAsia="Calibri" w:hAnsi="Calibri" w:cs="Tehila"/>
          <w:sz w:val="18"/>
          <w:szCs w:val="18"/>
          <w:rtl/>
        </w:rPr>
      </w:pPr>
      <w:r w:rsidRPr="00FE4CB5">
        <w:rPr>
          <w:rFonts w:ascii="Calibri" w:eastAsia="Calibri" w:hAnsi="Calibri" w:cs="Tehila" w:hint="cs"/>
          <w:sz w:val="18"/>
          <w:szCs w:val="18"/>
          <w:rtl/>
        </w:rPr>
        <w:t>שור תם שהזיק חייב הבעלים לשלם חצי נזק מגופו, דכתיב "ומכרו את השור וחצו את כספו, וגם את המת יחצון". ולאחר שנתבארה מחלוקת ר"ע ורבי ישמעאל אם מגופו הכונה שהשור נעשה של הניזק או לא, והנ"מ שבזה, הגמ' מבארת מה הדין באופן שהנבילה פחתה או הושבחה, ומבארת מה כוונת הפסוק הנ"ל שחולקים בשור המזיק ובשור הניזק.</w:t>
      </w:r>
    </w:p>
    <w:p w14:paraId="13C481F2"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Medium" w:hint="cs"/>
          <w:sz w:val="24"/>
          <w:szCs w:val="24"/>
          <w:rtl/>
        </w:rPr>
        <w:t>מחלוקת ר"מ ורבי יהודה בביאור הפסוק-</w:t>
      </w:r>
      <w:r w:rsidRPr="00FE4CB5">
        <w:rPr>
          <w:rFonts w:ascii="Calibri" w:eastAsia="Calibri" w:hAnsi="Calibri" w:cs="Tehila" w:hint="cs"/>
          <w:sz w:val="24"/>
          <w:szCs w:val="24"/>
          <w:rtl/>
        </w:rPr>
        <w:t xml:space="preserve"> </w:t>
      </w:r>
      <w:r w:rsidRPr="00FE4CB5">
        <w:rPr>
          <w:rFonts w:ascii="Calibri" w:eastAsia="Calibri" w:hAnsi="Calibri" w:cs="Tehila" w:hint="cs"/>
          <w:rtl/>
        </w:rPr>
        <w:t xml:space="preserve">כתיב "ומכרו את השור החי וחצו את כספו, וגם את המת יחצון", לר"מ איירי קרא בשור שוה מאתים שנגח שור שוה מאתים ואין הנבילה יפה כלום, והא דכתיב "וגם את המת יחצון" היינו ששמין כמה נפחת ע"י המיתה, ומשלם חצי נזק מהשור החי. ורבי יהודה אינו חולק על הדין, ומדכתיב "וגם" לומדים שפחת שפחתו מיתה מחצין בחי, (דאל"כ נמצא תם משלם יותר מחצי נזק </w:t>
      </w:r>
      <w:r w:rsidRPr="00FE4CB5">
        <w:rPr>
          <w:rFonts w:ascii="Calibri" w:eastAsia="Calibri" w:hAnsi="Calibri" w:cs="Tehila" w:hint="cs"/>
          <w:sz w:val="18"/>
          <w:szCs w:val="18"/>
          <w:rtl/>
        </w:rPr>
        <w:t xml:space="preserve">היכא שהמזיק שוה יותר מהניזק, </w:t>
      </w:r>
      <w:r w:rsidRPr="00FE4CB5">
        <w:rPr>
          <w:rFonts w:ascii="Calibri" w:eastAsia="Calibri" w:hAnsi="Calibri" w:cs="Tehila" w:hint="cs"/>
          <w:rtl/>
        </w:rPr>
        <w:t xml:space="preserve">וכתיב "ומכרו את השור החי וחצו את כספו" </w:t>
      </w:r>
      <w:r w:rsidRPr="00FE4CB5">
        <w:rPr>
          <w:rFonts w:ascii="Calibri" w:eastAsia="Calibri" w:hAnsi="Calibri" w:cs="Tehila" w:hint="cs"/>
          <w:sz w:val="18"/>
          <w:szCs w:val="18"/>
          <w:rtl/>
        </w:rPr>
        <w:t>ואף שמהפסוק אין משמעות שלא יחלקו בחי ובמת והניזק יקבל יותר מחצי נזק, מ"מ משמעות דברי ר"י לקמן ל"ז שלעולם תם משלם רק חצי נזק. תוד"ה והתורה</w:t>
      </w:r>
      <w:r w:rsidRPr="00FE4CB5">
        <w:rPr>
          <w:rFonts w:ascii="Calibri" w:eastAsia="Calibri" w:hAnsi="Calibri" w:cs="Tehila" w:hint="cs"/>
          <w:rtl/>
        </w:rPr>
        <w:t xml:space="preserve">), אך לדבריו כוונת הפסוק "ומכרו את השור החי וחצו את כספו", לאופן שהנבילה שוה חמישים </w:t>
      </w:r>
      <w:r w:rsidRPr="00FE4CB5">
        <w:rPr>
          <w:rFonts w:ascii="Calibri" w:eastAsia="Calibri" w:hAnsi="Calibri" w:cs="Tehila" w:hint="cs"/>
          <w:sz w:val="18"/>
          <w:szCs w:val="18"/>
          <w:rtl/>
        </w:rPr>
        <w:t>והנזק הוא מאה וחמישים,</w:t>
      </w:r>
      <w:r w:rsidRPr="00FE4CB5">
        <w:rPr>
          <w:rFonts w:ascii="Calibri" w:eastAsia="Calibri" w:hAnsi="Calibri" w:cs="Tehila" w:hint="cs"/>
          <w:rtl/>
        </w:rPr>
        <w:t xml:space="preserve"> שכל אחד נוטל חצי החי וחצי המת.</w:t>
      </w:r>
    </w:p>
    <w:p w14:paraId="74B9E9D2" w14:textId="77777777" w:rsidR="00FE4CB5" w:rsidRPr="00FE4CB5" w:rsidRDefault="00FE4CB5" w:rsidP="00FE4CB5">
      <w:pPr>
        <w:spacing w:after="40" w:line="312" w:lineRule="auto"/>
        <w:jc w:val="both"/>
        <w:rPr>
          <w:rStyle w:val="afc"/>
          <w:sz w:val="28"/>
          <w:szCs w:val="30"/>
          <w:rtl/>
        </w:rPr>
      </w:pPr>
      <w:r w:rsidRPr="00FE4CB5">
        <w:rPr>
          <w:rFonts w:ascii="Calibri" w:eastAsia="Calibri" w:hAnsi="Calibri" w:cs="Tehila" w:hint="cs"/>
          <w:rtl/>
        </w:rPr>
        <w:t xml:space="preserve">לרבא הנ"מ היא היכא שפחתה הנבילה </w:t>
      </w:r>
      <w:r w:rsidRPr="00FE4CB5">
        <w:rPr>
          <w:rFonts w:ascii="Calibri" w:eastAsia="Calibri" w:hAnsi="Calibri" w:cs="Tehila" w:hint="cs"/>
          <w:sz w:val="18"/>
          <w:szCs w:val="18"/>
          <w:rtl/>
        </w:rPr>
        <w:t>בין שעת מיתה לשעת המכירה,</w:t>
      </w:r>
      <w:r w:rsidRPr="00FE4CB5">
        <w:rPr>
          <w:rFonts w:ascii="Calibri" w:eastAsia="Calibri" w:hAnsi="Calibri" w:cs="Tehila" w:hint="cs"/>
          <w:rtl/>
        </w:rPr>
        <w:t xml:space="preserve"> שלר"מ הניזק מפסיד הכל </w:t>
      </w:r>
      <w:r w:rsidRPr="00FE4CB5">
        <w:rPr>
          <w:rFonts w:ascii="Calibri" w:eastAsia="Calibri" w:hAnsi="Calibri" w:cs="Tehila" w:hint="cs"/>
          <w:sz w:val="18"/>
          <w:szCs w:val="18"/>
          <w:rtl/>
        </w:rPr>
        <w:t>דס"ל שאין המזיק נוטל כלום מהנבילה, (ואף שכבר למדנו לעיל י: שפחת נבילה דניזק, הכא אשמועינן קרא שהניזק לעולם לא מקבל יותר מחצי נזק. תוד"ה דרבי),</w:t>
      </w:r>
      <w:r w:rsidRPr="00FE4CB5">
        <w:rPr>
          <w:rFonts w:ascii="Calibri" w:eastAsia="Calibri" w:hAnsi="Calibri" w:cs="Tehila" w:hint="cs"/>
          <w:rtl/>
        </w:rPr>
        <w:t xml:space="preserve"> ולר"י המזיק מפסיד חצי. </w:t>
      </w:r>
    </w:p>
    <w:p w14:paraId="1B4C0405" w14:textId="77777777" w:rsidR="00FE4CB5" w:rsidRPr="00FE4CB5" w:rsidRDefault="00FE4CB5" w:rsidP="00FE4CB5">
      <w:pPr>
        <w:spacing w:after="40" w:line="312" w:lineRule="auto"/>
        <w:jc w:val="both"/>
        <w:rPr>
          <w:rFonts w:ascii="Calibri" w:eastAsia="Calibri" w:hAnsi="Calibri" w:cs="Tehila"/>
          <w:rtl/>
        </w:rPr>
      </w:pPr>
      <w:r w:rsidRPr="00FE4CB5">
        <w:rPr>
          <w:rStyle w:val="afc"/>
          <w:rFonts w:hint="cs"/>
          <w:sz w:val="28"/>
          <w:szCs w:val="30"/>
          <w:rtl/>
        </w:rPr>
        <w:t>ל"ד:</w:t>
      </w:r>
      <w:r w:rsidRPr="00FE4CB5">
        <w:rPr>
          <w:rFonts w:ascii="Calibri" w:eastAsia="Calibri" w:hAnsi="Calibri" w:cs="Tehila" w:hint="cs"/>
          <w:rtl/>
        </w:rPr>
        <w:t xml:space="preserve"> אביי שואל דא"כ לר"י נמצא תם חמור ממועד </w:t>
      </w:r>
      <w:r w:rsidRPr="00FE4CB5">
        <w:rPr>
          <w:rFonts w:ascii="Calibri" w:eastAsia="Calibri" w:hAnsi="Calibri" w:cs="Tehila" w:hint="cs"/>
          <w:sz w:val="18"/>
          <w:szCs w:val="18"/>
          <w:rtl/>
        </w:rPr>
        <w:t>(הכונה שצד תמות חמור מצד מועדות, שהרי ר"י סובר לקמן מ"ה: שצד תמות במקומה עומדת. תוד"ה מצינו), שהרי במועד רק הניזק מפסיד את הפחת,</w:t>
      </w:r>
      <w:r w:rsidRPr="00FE4CB5">
        <w:rPr>
          <w:rFonts w:ascii="Calibri" w:eastAsia="Calibri" w:hAnsi="Calibri" w:cs="Tehila" w:hint="cs"/>
          <w:rtl/>
        </w:rPr>
        <w:t xml:space="preserve"> וזה לא מסתבר, </w:t>
      </w:r>
      <w:r w:rsidRPr="00FE4CB5">
        <w:rPr>
          <w:rFonts w:ascii="Calibri" w:eastAsia="Calibri" w:hAnsi="Calibri" w:cs="Tehila" w:hint="cs"/>
          <w:rtl/>
        </w:rPr>
        <w:t xml:space="preserve">(ואף שלענין שמירה </w:t>
      </w:r>
      <w:r w:rsidRPr="00FE4CB5">
        <w:rPr>
          <w:rFonts w:ascii="Calibri" w:eastAsia="Calibri" w:hAnsi="Calibri" w:cs="Tehila" w:hint="cs"/>
          <w:sz w:val="18"/>
          <w:szCs w:val="18"/>
          <w:rtl/>
        </w:rPr>
        <w:t>אם שמר שמירה פחותה</w:t>
      </w:r>
      <w:r w:rsidRPr="00FE4CB5">
        <w:rPr>
          <w:rFonts w:ascii="Calibri" w:eastAsia="Calibri" w:hAnsi="Calibri" w:cs="Tehila" w:hint="cs"/>
          <w:rtl/>
        </w:rPr>
        <w:t xml:space="preserve"> תם חייב ומועד פטור,</w:t>
      </w:r>
      <w:r w:rsidRPr="00FE4CB5">
        <w:rPr>
          <w:rFonts w:ascii="Calibri" w:eastAsia="Calibri" w:hAnsi="Calibri" w:cs="Tehila" w:hint="cs"/>
          <w:sz w:val="18"/>
          <w:szCs w:val="18"/>
          <w:rtl/>
        </w:rPr>
        <w:t xml:space="preserve"> </w:t>
      </w:r>
      <w:r w:rsidRPr="00FE4CB5">
        <w:rPr>
          <w:rFonts w:ascii="Calibri" w:eastAsia="Calibri" w:hAnsi="Calibri" w:cs="Tehila" w:hint="cs"/>
          <w:rtl/>
        </w:rPr>
        <w:t>שאני התם דילפינן מקראי), וכן מצינו שר"י עצמו טוען שא"א לומר בשור תם שהמזיק והניזק נוטלים כל אחד חצי מהחי וחצי מהמת, דא"כ היכא שהשור המזיק שוה הרבה יותר מהשור הניזק, נמצא הניזק מקבל יותר מהנזק, וכיון שאפי' מועד אינו משלם אלא מה שהזיק, אין לומר שתם יהיה חמור יותר.</w:t>
      </w:r>
    </w:p>
    <w:p w14:paraId="4E42E87E" w14:textId="77777777" w:rsidR="00FE4CB5" w:rsidRPr="00FE4CB5" w:rsidRDefault="00FE4CB5" w:rsidP="00FE4CB5">
      <w:pPr>
        <w:spacing w:after="120" w:line="312" w:lineRule="auto"/>
        <w:jc w:val="both"/>
        <w:rPr>
          <w:rFonts w:ascii="Calibri" w:eastAsia="Calibri" w:hAnsi="Calibri" w:cs="Tehila"/>
          <w:rtl/>
        </w:rPr>
      </w:pPr>
      <w:r w:rsidRPr="00FE4CB5">
        <w:rPr>
          <w:rFonts w:ascii="Calibri" w:eastAsia="Calibri" w:hAnsi="Calibri" w:cs="Tehila" w:hint="cs"/>
          <w:rtl/>
        </w:rPr>
        <w:t>ולכן מבאר רבי יוחנן שהנ"מ במחלוקתם היא למי הולך שבח הנבילה, שלר"מ הניזק מרויח הכל, ולר"י המזיק מרויח חצי, וכן מצינו שאמר ר"י שכיון שמצינו שהתורה חסה על המזיק ושיתפה אותו בשבח, א"כ היה מקום לומר שהיכא שהניזק שוה הרבה יותר מהמזיק, יטול המזיק חצי מהניזק וירויח, והיכן מצינו מזיק נשכר,</w:t>
      </w:r>
      <w:r w:rsidRPr="00FE4CB5">
        <w:rPr>
          <w:rFonts w:ascii="Calibri" w:eastAsia="Calibri" w:hAnsi="Calibri" w:cs="Tehila" w:hint="cs"/>
          <w:sz w:val="18"/>
          <w:szCs w:val="18"/>
          <w:rtl/>
        </w:rPr>
        <w:t xml:space="preserve"> (דאף שמצינו שנוטל בשבח, לא מצינו שאינו משלם כלום)</w:t>
      </w:r>
      <w:r w:rsidRPr="00FE4CB5">
        <w:rPr>
          <w:rFonts w:ascii="Calibri" w:eastAsia="Calibri" w:hAnsi="Calibri" w:cs="Tehila" w:hint="cs"/>
          <w:rtl/>
        </w:rPr>
        <w:t xml:space="preserve">, ואפי' היכא שאין הניזק מפסיד, כגון היכא שהתייקרה הנבילה, מ"מ הא כתיב "שלם ישלם" בעלים משלמים ואין בעלים נוטלים.  </w:t>
      </w:r>
    </w:p>
    <w:p w14:paraId="77DDF7D8" w14:textId="77777777" w:rsidR="00FE4CB5" w:rsidRPr="00FE4CB5" w:rsidRDefault="00FE4CB5" w:rsidP="00FE4CB5">
      <w:pPr>
        <w:spacing w:line="312" w:lineRule="auto"/>
        <w:ind w:left="170" w:right="170"/>
        <w:jc w:val="both"/>
        <w:rPr>
          <w:rFonts w:ascii="Calibri" w:eastAsia="Calibri" w:hAnsi="Calibri" w:cs="Tehila"/>
          <w:sz w:val="18"/>
          <w:szCs w:val="18"/>
          <w:rtl/>
        </w:rPr>
      </w:pPr>
      <w:r w:rsidRPr="00FE4CB5">
        <w:rPr>
          <w:rFonts w:ascii="Calibri" w:eastAsia="Calibri" w:hAnsi="Calibri" w:cs="TehilaMedium" w:hint="cs"/>
          <w:sz w:val="20"/>
          <w:szCs w:val="20"/>
          <w:rtl/>
        </w:rPr>
        <w:t xml:space="preserve">סיכום </w:t>
      </w:r>
      <w:proofErr w:type="spellStart"/>
      <w:r w:rsidRPr="00FE4CB5">
        <w:rPr>
          <w:rFonts w:ascii="Calibri" w:eastAsia="Calibri" w:hAnsi="Calibri" w:cs="TehilaMedium" w:hint="cs"/>
          <w:sz w:val="20"/>
          <w:szCs w:val="20"/>
          <w:rtl/>
        </w:rPr>
        <w:t>הסוגיה</w:t>
      </w:r>
      <w:proofErr w:type="spellEnd"/>
      <w:r w:rsidRPr="00FE4CB5">
        <w:rPr>
          <w:rFonts w:ascii="Calibri" w:eastAsia="Calibri" w:hAnsi="Calibri" w:cs="TehilaMedium" w:hint="cs"/>
          <w:sz w:val="20"/>
          <w:szCs w:val="20"/>
          <w:rtl/>
        </w:rPr>
        <w:t xml:space="preserve"> (ל"ג. </w:t>
      </w:r>
      <w:r w:rsidRPr="00FE4CB5">
        <w:rPr>
          <w:rFonts w:ascii="Calibri" w:eastAsia="Calibri" w:hAnsi="Calibri" w:cs="TehilaMedium"/>
          <w:sz w:val="20"/>
          <w:szCs w:val="20"/>
          <w:rtl/>
        </w:rPr>
        <w:t>–</w:t>
      </w:r>
      <w:r w:rsidRPr="00FE4CB5">
        <w:rPr>
          <w:rFonts w:ascii="Calibri" w:eastAsia="Calibri" w:hAnsi="Calibri" w:cs="TehilaMedium" w:hint="cs"/>
          <w:sz w:val="20"/>
          <w:szCs w:val="20"/>
          <w:rtl/>
        </w:rPr>
        <w:t xml:space="preserve"> ל"ד:)-</w:t>
      </w:r>
      <w:r w:rsidRPr="00FE4CB5">
        <w:rPr>
          <w:rFonts w:ascii="Calibri" w:eastAsia="Calibri" w:hAnsi="Calibri" w:cs="Tehila" w:hint="cs"/>
          <w:sz w:val="20"/>
          <w:szCs w:val="20"/>
          <w:rtl/>
        </w:rPr>
        <w:t xml:space="preserve"> </w:t>
      </w:r>
      <w:r w:rsidRPr="00FE4CB5">
        <w:rPr>
          <w:rFonts w:ascii="Calibri" w:eastAsia="Calibri" w:hAnsi="Calibri" w:cs="Tehila" w:hint="cs"/>
          <w:sz w:val="18"/>
          <w:szCs w:val="18"/>
          <w:rtl/>
        </w:rPr>
        <w:t xml:space="preserve">שור תם שהזיק, משלם חצי נזק מגופו. שור תם שהזיק אדם, לרבנן משלם חצי נזק, ולר"ע משלם נזק שלם, אמנם משלם מגופו, ונחלקו אם הפסוק "או בן יגח או בת יגח כמשפט </w:t>
      </w:r>
      <w:r w:rsidRPr="00FE4CB5">
        <w:rPr>
          <w:rFonts w:ascii="Calibri" w:eastAsia="Calibri" w:hAnsi="Calibri" w:cs="Tehila" w:hint="cs"/>
          <w:sz w:val="18"/>
          <w:szCs w:val="18"/>
          <w:u w:val="single"/>
          <w:rtl/>
        </w:rPr>
        <w:t>הזה</w:t>
      </w:r>
      <w:r w:rsidRPr="00FE4CB5">
        <w:rPr>
          <w:rFonts w:ascii="Calibri" w:eastAsia="Calibri" w:hAnsi="Calibri" w:cs="Tehila" w:hint="cs"/>
          <w:sz w:val="18"/>
          <w:szCs w:val="18"/>
          <w:rtl/>
        </w:rPr>
        <w:t xml:space="preserve"> יעשה לו", הכונה למשפט שור תם או למשפט שור מועד (ומ"מ לומדים מ"לו" שמשלם מגופו). עוד נחלקו ר"ע ורבי ישמעאל מה הכונה שמשלם מגופו, לרבי ישמעאל אינו אלא כבעל חוב, והשור הרי הוא כאפותיקי על החוב, ואם מכרו המזיק יכול הניזק לגבותו מהבעל חוב (דאית ליה קלא), ואין הניזק יכול למוכרו או להקדישו, אמנם גם אם הקדישו המזיק לא חל ההקדש כיון שהוא משועבד לניזק, וצריך המזיק לתת דבר מועט בפדיונו, ואם שחטו המזיק גובה הניזק מבשרו, אבל אינו גובה מהמזיק כנגד מה שהופסד בשחיטה, דמזיק שעבודו של חבירו פטור, ואם בעלי חובו גבו מהמזיק את השור יכול לגבות מהם אפי' אם הם  קודמים, ואם עמד בדין הרי הוא ברשות הניזק, ולא חלה מכירה או הקדש או מתנה. ולר"ע השור עצמו נעשה של הניזק, ויכול הניזק למוכרו או להקדישו, ואין המזיק יכול לסלקו בזוזי בעל כרחו. שני שוורים שהזיקו זה את זה, אין התם משלם מגופו אלא את מה שהוא הזיק יותר, ורק על זה אמר ר"ע יוחלט השור, ולרבי ישמעאל אם נאבד אחד השוורים אין גובה אלא את המותר. ואם השביח השור הניזק, בגמ' ריש ל"ד. איתא שמשלם כמו שהיה הנזק בשעת הנזק, ובל"ד: מבואר שנחלקו בזה ר"י ור"מ, ולר"י הניזק והמזיק חולקים בשבח, (ועיין באחרונים מה שחילקו בין הסוגיות), ואם כחש מחמת המכה, משלם כשעת העמדה בדין, ואם המזיק השביח מחמת פיטום המזיק, לכו"ע משלם כפי שהיה שוה בשעת הנזק, ואם השביח מעצמו או כחש, לר"ע נותן לו כשוויו עכשיו, ולרבי ישמעאל נותן כשעת הנזק. </w:t>
      </w:r>
    </w:p>
    <w:p w14:paraId="197A2404" w14:textId="77777777" w:rsidR="00FE4CB5" w:rsidRPr="00FE4CB5" w:rsidRDefault="00FE4CB5" w:rsidP="00FE4CB5">
      <w:pPr>
        <w:spacing w:after="40" w:line="312" w:lineRule="auto"/>
        <w:jc w:val="center"/>
        <w:rPr>
          <w:rFonts w:ascii="Calibri" w:eastAsia="Calibri" w:hAnsi="Calibri" w:cs="TehilaMedium"/>
          <w:sz w:val="28"/>
          <w:szCs w:val="30"/>
          <w:rtl/>
        </w:rPr>
      </w:pPr>
      <w:r w:rsidRPr="00FE4CB5">
        <w:rPr>
          <w:rFonts w:ascii="Calibri" w:eastAsia="Calibri" w:hAnsi="Calibri" w:cs="TehilaMedium" w:hint="cs"/>
          <w:sz w:val="28"/>
          <w:szCs w:val="30"/>
          <w:rtl/>
        </w:rPr>
        <w:t>חיובי תשלומין באדם ובשורו שהזיקו</w:t>
      </w:r>
    </w:p>
    <w:p w14:paraId="7DC45B61" w14:textId="77777777" w:rsidR="00FE4CB5" w:rsidRPr="00FE4CB5" w:rsidRDefault="00FE4CB5" w:rsidP="00FE4CB5">
      <w:pPr>
        <w:spacing w:after="80" w:line="312" w:lineRule="auto"/>
        <w:ind w:left="170" w:right="170"/>
        <w:jc w:val="both"/>
        <w:rPr>
          <w:rFonts w:ascii="Calibri" w:eastAsia="Calibri" w:hAnsi="Calibri" w:cs="Tehila"/>
          <w:sz w:val="18"/>
          <w:szCs w:val="18"/>
          <w:rtl/>
        </w:rPr>
      </w:pPr>
      <w:r w:rsidRPr="00FE4CB5">
        <w:rPr>
          <w:rFonts w:ascii="Calibri" w:eastAsia="Calibri" w:hAnsi="Calibri" w:cs="Tehila" w:hint="cs"/>
          <w:sz w:val="18"/>
          <w:szCs w:val="18"/>
          <w:rtl/>
        </w:rPr>
        <w:t>אדם המזיק חייב, וכן הבעלים חייב לשלם היכא ששורו הזיק (מדין קרן או שן או רגל), אולם יש אופנים שחייב רק כשהוא הזיק או רק כששורו הזיק, וכדלהלן. עוד יבואר מתי אדם השורף גדיש בשבת חייב מיתה וממילא הוא פטור מתשלומין מדין קים ליה בדרבה מיניה, ולא פוטרים אותו מדין 'כל המקלקלין פטורים', וממילא יהיה חייב לשלם.</w:t>
      </w:r>
    </w:p>
    <w:p w14:paraId="70F2A5B3" w14:textId="77777777" w:rsidR="00FE4CB5" w:rsidRPr="00FE4CB5" w:rsidRDefault="00FE4CB5" w:rsidP="00FE4CB5">
      <w:pPr>
        <w:spacing w:after="80" w:line="312" w:lineRule="auto"/>
        <w:jc w:val="both"/>
        <w:rPr>
          <w:rFonts w:ascii="Calibri" w:eastAsia="Calibri" w:hAnsi="Calibri" w:cs="Tehila"/>
          <w:sz w:val="18"/>
          <w:szCs w:val="18"/>
          <w:rtl/>
        </w:rPr>
      </w:pPr>
      <w:r w:rsidRPr="00FE4CB5">
        <w:rPr>
          <w:rFonts w:ascii="Calibri" w:eastAsia="Calibri" w:hAnsi="Calibri" w:cs="TehilaMedium" w:hint="cs"/>
          <w:sz w:val="24"/>
          <w:szCs w:val="24"/>
          <w:rtl/>
        </w:rPr>
        <w:t>בושת-</w:t>
      </w:r>
      <w:r w:rsidRPr="00FE4CB5">
        <w:rPr>
          <w:rFonts w:ascii="Calibri" w:eastAsia="Calibri" w:hAnsi="Calibri" w:cs="Tehila" w:hint="cs"/>
          <w:rtl/>
        </w:rPr>
        <w:t xml:space="preserve"> שורו שבייש פטור </w:t>
      </w:r>
      <w:r w:rsidRPr="00FE4CB5">
        <w:rPr>
          <w:rFonts w:ascii="Calibri" w:eastAsia="Calibri" w:hAnsi="Calibri" w:cs="Tehila" w:hint="cs"/>
          <w:sz w:val="18"/>
          <w:szCs w:val="18"/>
          <w:rtl/>
        </w:rPr>
        <w:t>דכתיב "</w:t>
      </w:r>
      <w:r w:rsidRPr="00FE4CB5">
        <w:rPr>
          <w:rFonts w:ascii="Calibri" w:eastAsia="Calibri" w:hAnsi="Calibri" w:cs="Tehila" w:hint="cs"/>
          <w:sz w:val="18"/>
          <w:szCs w:val="18"/>
          <w:u w:val="single"/>
          <w:rtl/>
        </w:rPr>
        <w:t>איש</w:t>
      </w:r>
      <w:r w:rsidRPr="00FE4CB5">
        <w:rPr>
          <w:rFonts w:ascii="Calibri" w:eastAsia="Calibri" w:hAnsi="Calibri" w:cs="Tehila" w:hint="cs"/>
          <w:sz w:val="18"/>
          <w:szCs w:val="18"/>
          <w:rtl/>
        </w:rPr>
        <w:t xml:space="preserve"> כי יתן מום בעמיתו".</w:t>
      </w:r>
      <w:r w:rsidRPr="00FE4CB5">
        <w:rPr>
          <w:rFonts w:ascii="Calibri" w:eastAsia="Calibri" w:hAnsi="Calibri" w:cs="Tehila" w:hint="cs"/>
          <w:rtl/>
        </w:rPr>
        <w:t xml:space="preserve"> ואדם שבייש חייב אם נתכוון להזיק, אף אם לא נתכוון לבייש. </w:t>
      </w:r>
      <w:r w:rsidRPr="00FE4CB5">
        <w:rPr>
          <w:rFonts w:ascii="Calibri" w:eastAsia="Calibri" w:hAnsi="Calibri" w:cs="Tehila" w:hint="cs"/>
          <w:sz w:val="18"/>
          <w:szCs w:val="18"/>
          <w:rtl/>
        </w:rPr>
        <w:t>וכן שור פטור מצער ריפוי ושבת ודמי ולדות, והוא עצמו חייב. תוד"ה שורו.</w:t>
      </w:r>
    </w:p>
    <w:p w14:paraId="27CBC1D5" w14:textId="77777777" w:rsidR="00FE4CB5" w:rsidRPr="00FE4CB5" w:rsidRDefault="00FE4CB5" w:rsidP="00FE4CB5">
      <w:pPr>
        <w:spacing w:after="80" w:line="312" w:lineRule="auto"/>
        <w:jc w:val="both"/>
        <w:rPr>
          <w:rFonts w:ascii="Calibri" w:eastAsia="Calibri" w:hAnsi="Calibri" w:cs="Tehila"/>
          <w:rtl/>
        </w:rPr>
      </w:pPr>
      <w:r w:rsidRPr="00FE4CB5">
        <w:rPr>
          <w:rFonts w:ascii="Calibri" w:eastAsia="Calibri" w:hAnsi="Calibri" w:cs="TehilaMedium" w:hint="cs"/>
          <w:sz w:val="24"/>
          <w:szCs w:val="24"/>
          <w:rtl/>
        </w:rPr>
        <w:t>יציאה בשן ועין-</w:t>
      </w:r>
      <w:r w:rsidRPr="00FE4CB5">
        <w:rPr>
          <w:rFonts w:ascii="Calibri" w:eastAsia="Calibri" w:hAnsi="Calibri" w:cs="Tehila" w:hint="cs"/>
          <w:rtl/>
        </w:rPr>
        <w:t xml:space="preserve"> אם השור הוציא את שן עבדו או סימא את עינו אין העבד יוצא לחרות, ואם האדון עשה זאת העבד יוצא לחרות.</w:t>
      </w:r>
    </w:p>
    <w:p w14:paraId="4ED7E151" w14:textId="77777777" w:rsidR="00FE4CB5" w:rsidRPr="00FE4CB5" w:rsidRDefault="00FE4CB5" w:rsidP="00FE4CB5">
      <w:pPr>
        <w:spacing w:after="80" w:line="312" w:lineRule="auto"/>
        <w:jc w:val="both"/>
        <w:rPr>
          <w:rFonts w:ascii="Calibri" w:eastAsia="Calibri" w:hAnsi="Calibri" w:cs="Tehila"/>
          <w:rtl/>
        </w:rPr>
      </w:pPr>
      <w:r w:rsidRPr="00FE4CB5">
        <w:rPr>
          <w:rFonts w:ascii="Calibri" w:eastAsia="Calibri" w:hAnsi="Calibri" w:cs="TehilaMedium" w:hint="cs"/>
          <w:sz w:val="24"/>
          <w:szCs w:val="24"/>
          <w:rtl/>
        </w:rPr>
        <w:t xml:space="preserve">חבלה באביו </w:t>
      </w:r>
      <w:proofErr w:type="spellStart"/>
      <w:r w:rsidRPr="00FE4CB5">
        <w:rPr>
          <w:rFonts w:ascii="Calibri" w:eastAsia="Calibri" w:hAnsi="Calibri" w:cs="TehilaMedium" w:hint="cs"/>
          <w:sz w:val="24"/>
          <w:szCs w:val="24"/>
          <w:rtl/>
        </w:rPr>
        <w:t>ואמו</w:t>
      </w:r>
      <w:proofErr w:type="spellEnd"/>
      <w:r w:rsidRPr="00FE4CB5">
        <w:rPr>
          <w:rFonts w:ascii="Calibri" w:eastAsia="Calibri" w:hAnsi="Calibri" w:cs="TehilaMedium" w:hint="cs"/>
          <w:sz w:val="24"/>
          <w:szCs w:val="24"/>
          <w:rtl/>
        </w:rPr>
        <w:t>-</w:t>
      </w:r>
      <w:r w:rsidRPr="00FE4CB5">
        <w:rPr>
          <w:rFonts w:ascii="Calibri" w:eastAsia="Calibri" w:hAnsi="Calibri" w:cs="Tehila" w:hint="cs"/>
          <w:rtl/>
        </w:rPr>
        <w:t xml:space="preserve"> שור שחבל באביו או </w:t>
      </w:r>
      <w:proofErr w:type="spellStart"/>
      <w:r w:rsidRPr="00FE4CB5">
        <w:rPr>
          <w:rFonts w:ascii="Calibri" w:eastAsia="Calibri" w:hAnsi="Calibri" w:cs="Tehila" w:hint="cs"/>
          <w:rtl/>
        </w:rPr>
        <w:t>אמו</w:t>
      </w:r>
      <w:proofErr w:type="spellEnd"/>
      <w:r w:rsidRPr="00FE4CB5">
        <w:rPr>
          <w:rFonts w:ascii="Calibri" w:eastAsia="Calibri" w:hAnsi="Calibri" w:cs="Tehila" w:hint="cs"/>
          <w:rtl/>
        </w:rPr>
        <w:t xml:space="preserve"> של האדון חייב, ואם האדון עצמו חבל באביו </w:t>
      </w:r>
      <w:proofErr w:type="spellStart"/>
      <w:r w:rsidRPr="00FE4CB5">
        <w:rPr>
          <w:rFonts w:ascii="Calibri" w:eastAsia="Calibri" w:hAnsi="Calibri" w:cs="Tehila" w:hint="cs"/>
          <w:rtl/>
        </w:rPr>
        <w:t>ואמו</w:t>
      </w:r>
      <w:proofErr w:type="spellEnd"/>
      <w:r w:rsidRPr="00FE4CB5">
        <w:rPr>
          <w:rFonts w:ascii="Calibri" w:eastAsia="Calibri" w:hAnsi="Calibri" w:cs="Tehila" w:hint="cs"/>
          <w:rtl/>
        </w:rPr>
        <w:t xml:space="preserve"> פטור מתשלומין, מפני שהוא מתחייב בנפשו. </w:t>
      </w:r>
    </w:p>
    <w:p w14:paraId="4AEBD191" w14:textId="77777777" w:rsidR="00FE4CB5" w:rsidRPr="00FE4CB5" w:rsidRDefault="00FE4CB5" w:rsidP="00FE4CB5">
      <w:pPr>
        <w:spacing w:after="120" w:line="312" w:lineRule="auto"/>
        <w:jc w:val="both"/>
        <w:rPr>
          <w:rFonts w:ascii="Calibri" w:eastAsia="Calibri" w:hAnsi="Calibri" w:cs="Tehila"/>
          <w:rtl/>
        </w:rPr>
      </w:pPr>
      <w:r w:rsidRPr="00FE4CB5">
        <w:rPr>
          <w:rFonts w:ascii="Calibri" w:eastAsia="Calibri" w:hAnsi="Calibri" w:cs="TehilaMedium" w:hint="cs"/>
          <w:sz w:val="24"/>
          <w:szCs w:val="24"/>
          <w:rtl/>
        </w:rPr>
        <w:t>הדליק גדיש בשבת-</w:t>
      </w:r>
      <w:r w:rsidRPr="00FE4CB5">
        <w:rPr>
          <w:rFonts w:ascii="Calibri" w:eastAsia="Calibri" w:hAnsi="Calibri" w:cs="Tehila" w:hint="cs"/>
          <w:rtl/>
        </w:rPr>
        <w:t xml:space="preserve"> שור שהדליק גדיש בשבת חייב </w:t>
      </w:r>
      <w:r w:rsidRPr="00FE4CB5">
        <w:rPr>
          <w:rFonts w:ascii="Calibri" w:eastAsia="Calibri" w:hAnsi="Calibri" w:cs="Tehila" w:hint="cs"/>
          <w:sz w:val="18"/>
          <w:szCs w:val="18"/>
          <w:rtl/>
        </w:rPr>
        <w:t>חצי נזק, דמשונה הוא,</w:t>
      </w:r>
      <w:r w:rsidRPr="00FE4CB5">
        <w:rPr>
          <w:rFonts w:ascii="Calibri" w:eastAsia="Calibri" w:hAnsi="Calibri" w:cs="Tehila" w:hint="cs"/>
          <w:rtl/>
        </w:rPr>
        <w:t xml:space="preserve"> ואם האדון הדליק פטור, מפני שהוא מתחייב בנפשו, ולהלן יבואר מתי אדם שהדליק גדיש בשבת חייב, ולא אמרינן כל המקלקלין פטורים.</w:t>
      </w:r>
    </w:p>
    <w:p w14:paraId="53D38C27" w14:textId="77777777" w:rsidR="00FE4CB5" w:rsidRPr="00FE4CB5" w:rsidRDefault="00FE4CB5" w:rsidP="00FE4CB5">
      <w:pPr>
        <w:spacing w:after="120" w:line="312" w:lineRule="auto"/>
        <w:jc w:val="both"/>
        <w:rPr>
          <w:rFonts w:ascii="Calibri" w:eastAsia="Calibri" w:hAnsi="Calibri" w:cs="Tehila"/>
          <w:sz w:val="18"/>
          <w:szCs w:val="18"/>
          <w:rtl/>
        </w:rPr>
      </w:pPr>
      <w:r w:rsidRPr="00FE4CB5">
        <w:rPr>
          <w:rFonts w:ascii="Calibri" w:eastAsia="Calibri" w:hAnsi="Calibri" w:cs="TehilaMedium" w:hint="cs"/>
          <w:sz w:val="24"/>
          <w:szCs w:val="24"/>
          <w:rtl/>
        </w:rPr>
        <w:t>מקלקל בשבת-</w:t>
      </w:r>
      <w:r w:rsidRPr="00FE4CB5">
        <w:rPr>
          <w:rFonts w:ascii="Calibri" w:eastAsia="Calibri" w:hAnsi="Calibri" w:cs="Tehila" w:hint="cs"/>
          <w:rtl/>
        </w:rPr>
        <w:t xml:space="preserve"> כל המקלקלין פטורים. לרבי אבהו חובל ומבעיר שקלקלו חייבים, </w:t>
      </w:r>
      <w:r w:rsidRPr="00FE4CB5">
        <w:rPr>
          <w:rFonts w:ascii="Calibri" w:eastAsia="Calibri" w:hAnsi="Calibri" w:cs="Tehila" w:hint="cs"/>
          <w:sz w:val="18"/>
          <w:szCs w:val="18"/>
          <w:rtl/>
        </w:rPr>
        <w:t>מדאיצטריך קרא למישרי מילה בשבת מכלל דשאר חובל חייב, ומדאסר קרא שריפת בת כהן בשבת, מכלל דמקלקל בהבערה חייב.</w:t>
      </w:r>
      <w:r w:rsidRPr="00FE4CB5">
        <w:rPr>
          <w:rFonts w:ascii="Calibri" w:eastAsia="Calibri" w:hAnsi="Calibri" w:cs="Tehila" w:hint="cs"/>
          <w:rtl/>
        </w:rPr>
        <w:t xml:space="preserve"> ולרבי יוחנן אף בהם פטור, אא"כ הוא חובל וצריך לכלבו, או מבעיר וצריך לאפרו </w:t>
      </w:r>
      <w:r w:rsidRPr="00FE4CB5">
        <w:rPr>
          <w:rFonts w:ascii="Calibri" w:eastAsia="Calibri" w:hAnsi="Calibri" w:cs="Tehila" w:hint="cs"/>
          <w:sz w:val="18"/>
          <w:szCs w:val="18"/>
          <w:rtl/>
        </w:rPr>
        <w:t>דהוי מקלקל ע"מ לתקן.</w:t>
      </w:r>
      <w:r w:rsidRPr="00FE4CB5">
        <w:rPr>
          <w:rFonts w:ascii="Calibri" w:eastAsia="Calibri" w:hAnsi="Calibri" w:cs="Tehila" w:hint="cs"/>
          <w:rtl/>
        </w:rPr>
        <w:t xml:space="preserve"> </w:t>
      </w:r>
      <w:r w:rsidRPr="00FE4CB5">
        <w:rPr>
          <w:rFonts w:ascii="Calibri" w:eastAsia="Calibri" w:hAnsi="Calibri" w:cs="Tehila" w:hint="cs"/>
          <w:sz w:val="18"/>
          <w:szCs w:val="18"/>
          <w:rtl/>
        </w:rPr>
        <w:t xml:space="preserve">והא דתנן נצרר הדם חייב אע"פ שלא יצא, משום צובע הוא חייב. </w:t>
      </w:r>
    </w:p>
    <w:p w14:paraId="75B4A442" w14:textId="77777777" w:rsidR="00FE4CB5" w:rsidRPr="00FE4CB5" w:rsidRDefault="00FE4CB5" w:rsidP="00FE4CB5">
      <w:pPr>
        <w:spacing w:after="40" w:line="312" w:lineRule="auto"/>
        <w:jc w:val="both"/>
        <w:rPr>
          <w:rFonts w:ascii="Calibri" w:eastAsia="Calibri" w:hAnsi="Calibri" w:cs="Tehila"/>
          <w:sz w:val="18"/>
          <w:szCs w:val="18"/>
          <w:rtl/>
        </w:rPr>
      </w:pPr>
      <w:r w:rsidRPr="00FE4CB5">
        <w:rPr>
          <w:rFonts w:ascii="Calibri" w:eastAsia="Calibri" w:hAnsi="Calibri" w:cs="TehilaMedium" w:hint="cs"/>
          <w:sz w:val="20"/>
          <w:szCs w:val="20"/>
          <w:rtl/>
        </w:rPr>
        <w:t>ביאור מחלוקת רבי אבהו ורבי יוחנן-</w:t>
      </w:r>
      <w:r w:rsidRPr="00FE4CB5">
        <w:rPr>
          <w:rFonts w:ascii="Calibri" w:eastAsia="Calibri" w:hAnsi="Calibri" w:cs="Tehila" w:hint="cs"/>
          <w:sz w:val="20"/>
          <w:szCs w:val="20"/>
          <w:rtl/>
        </w:rPr>
        <w:t xml:space="preserve"> </w:t>
      </w:r>
      <w:r w:rsidRPr="00FE4CB5">
        <w:rPr>
          <w:rFonts w:ascii="Calibri" w:eastAsia="Calibri" w:hAnsi="Calibri" w:cs="Tehila" w:hint="cs"/>
          <w:sz w:val="18"/>
          <w:szCs w:val="18"/>
          <w:rtl/>
        </w:rPr>
        <w:t xml:space="preserve">כתבו התוס' (ד"ה חובל) ששיטת רבינו שמואל שרבי אבהו ורבי יוחנן נחלקו במחלוקת ר"י ור"ש אם מקלקל בחבורה חייב או פטור, ובצריך לכלבו או לאפרו חשיב מתקן. אבל התוס' מבארים שהמחלוקת היא אליבא דר"ש שמקלקל בחבורה חייב, אם צריך תיקון כל שהוא, וצריך לכלבו או לאפרו לא נחשב תיקון לר"י, וכן לר"ש בשאר מלאכות, דאין דרך לעשות זאת בשביל זה. עוד כתבו התוס' שכיון ששיטת ר"ש עצמו שמלאכה שא"צ לגופה פטור, צ"ל שרבי אבהו סובר שר"ש מחייב בחובל ומבעיר אע"ג דאינה צריכה לגופה, או דאיירי במקלקל באופן שהמלאכה צריכה לגופה, כגון חובל ומבעיר איסורי הנאה וסובר שיוכל להשתמש בזה לכלבו או לבישול קדירה. עוד כתבו שלרבי יוחנן א"צ מלאכת מחשבת בחובל ומבעיר, ואפי' מתעסק חייב, ומ"מ כיון שלומדים ממילה ושריפת בת כהן צריך שיהיה קצת תיקון, ולרבי אבהו צורך מצוה נחשב צריכה לגופה ולא נחשב תיקון. עוד כתבו התוס' שצריך לכלבו או לאפרו, לא דמי לחופר גומא וא"צ אלא לעפרה, דשם אינו נהנה כלל מהגומא, אבל כאן הוא נהנה מההבערה או מנטילת הדם.   </w:t>
      </w:r>
    </w:p>
    <w:p w14:paraId="2E0E6DFD" w14:textId="77777777" w:rsidR="00FE4CB5" w:rsidRPr="00FE4CB5" w:rsidRDefault="00FE4CB5" w:rsidP="00FE4CB5">
      <w:pPr>
        <w:spacing w:after="40" w:line="312" w:lineRule="auto"/>
        <w:jc w:val="both"/>
        <w:rPr>
          <w:rFonts w:ascii="Calibri" w:eastAsia="Calibri" w:hAnsi="Calibri" w:cs="Tehila"/>
          <w:rtl/>
        </w:rPr>
      </w:pPr>
      <w:r w:rsidRPr="00FE4CB5">
        <w:rPr>
          <w:rStyle w:val="afc"/>
          <w:rFonts w:hint="cs"/>
          <w:sz w:val="28"/>
          <w:szCs w:val="30"/>
          <w:rtl/>
        </w:rPr>
        <w:t>ל"ה.</w:t>
      </w:r>
      <w:r w:rsidRPr="00FE4CB5">
        <w:rPr>
          <w:rFonts w:ascii="Calibri" w:eastAsia="Calibri" w:hAnsi="Calibri" w:cs="Tehila" w:hint="cs"/>
          <w:rtl/>
        </w:rPr>
        <w:t xml:space="preserve"> הא דתני במתני' ששור שהדליק גדיש בשבת חייב, ואם האדון הדליק פטור, אי איירי במקלקל, שהרי בפשטות השור לא צריך את האפר, וקתני אדם דומיא דשור, א"כ מוכח ממתני' שמבעיר חייב במקלקל. אלא צ"ל דאיירי בצריך לאפרו, ושורו דומיא דידיה דאיירי בשור פקח ששרף גדיש והתגלגל אח"כ באפר כדי לרפא נשיכה שבגבו, </w:t>
      </w:r>
      <w:r w:rsidRPr="00FE4CB5">
        <w:rPr>
          <w:rFonts w:ascii="Calibri" w:eastAsia="Calibri" w:hAnsi="Calibri" w:cs="Tehila" w:hint="cs"/>
          <w:sz w:val="18"/>
          <w:szCs w:val="18"/>
          <w:rtl/>
        </w:rPr>
        <w:t>ואין כוונת הגמ' לפטור שור באופן שאינו צריך, אלא להעמיד אדם ושור באותו מקרה. ואדם השורף בסתמא ואין ידוע שצריך לאפרו, חייב בתשלומין.</w:t>
      </w:r>
      <w:r w:rsidRPr="00FE4CB5">
        <w:rPr>
          <w:rFonts w:ascii="Calibri" w:eastAsia="Calibri" w:hAnsi="Calibri" w:cs="Tehila" w:hint="cs"/>
          <w:rtl/>
        </w:rPr>
        <w:t xml:space="preserve">  </w:t>
      </w:r>
    </w:p>
    <w:p w14:paraId="7A9E600B" w14:textId="77777777" w:rsidR="00FE4CB5" w:rsidRPr="00FE4CB5" w:rsidRDefault="00FE4CB5" w:rsidP="00FE4CB5">
      <w:pPr>
        <w:spacing w:line="312" w:lineRule="auto"/>
        <w:jc w:val="both"/>
        <w:rPr>
          <w:rFonts w:ascii="Calibri" w:eastAsia="Calibri" w:hAnsi="Calibri" w:cs="Tehila"/>
          <w:sz w:val="18"/>
          <w:szCs w:val="18"/>
          <w:rtl/>
        </w:rPr>
      </w:pPr>
      <w:r w:rsidRPr="00FE4CB5">
        <w:rPr>
          <w:rFonts w:ascii="Calibri" w:eastAsia="Calibri" w:hAnsi="Calibri" w:cs="Tehila" w:hint="cs"/>
          <w:rtl/>
        </w:rPr>
        <w:t xml:space="preserve">ולרבא מתני' פוטרת מתשלומין מדתנא דבי חזקיה הפוטר מתשלומין גם מי שהרג אדם בשוגג או בלא כוונה או בדרך עליה </w:t>
      </w:r>
      <w:r w:rsidRPr="00FE4CB5">
        <w:rPr>
          <w:rFonts w:ascii="Calibri" w:eastAsia="Calibri" w:hAnsi="Calibri" w:cs="Tehila" w:hint="cs"/>
          <w:sz w:val="18"/>
          <w:szCs w:val="18"/>
          <w:rtl/>
        </w:rPr>
        <w:t>(-שהרג כלאחר יד בהרימו את הגרזן)</w:t>
      </w:r>
      <w:r w:rsidRPr="00FE4CB5">
        <w:rPr>
          <w:rFonts w:ascii="Calibri" w:eastAsia="Calibri" w:hAnsi="Calibri" w:cs="Tehila" w:hint="cs"/>
          <w:rtl/>
        </w:rPr>
        <w:t xml:space="preserve">, דכתיב "מכה נפש בהמה ישלמנה ומכה אדם יומת", הוקש מכה אדם למכה בהמה, לומר שכמו שבמכה בהמה חייב בכל האופנים הנ"ל </w:t>
      </w:r>
      <w:r w:rsidRPr="00FE4CB5">
        <w:rPr>
          <w:rFonts w:ascii="Calibri" w:eastAsia="Calibri" w:hAnsi="Calibri" w:cs="Tehila" w:hint="cs"/>
          <w:sz w:val="18"/>
          <w:szCs w:val="18"/>
          <w:rtl/>
        </w:rPr>
        <w:t>כדאמרינן אדם מועד לעולם,</w:t>
      </w:r>
      <w:r w:rsidRPr="00FE4CB5">
        <w:rPr>
          <w:rFonts w:ascii="Calibri" w:eastAsia="Calibri" w:hAnsi="Calibri" w:cs="Tehila" w:hint="cs"/>
          <w:rtl/>
        </w:rPr>
        <w:t xml:space="preserve"> כך מכה אדם פטור בכל האופנים הנ"ל </w:t>
      </w:r>
      <w:r w:rsidRPr="00FE4CB5">
        <w:rPr>
          <w:rFonts w:ascii="Calibri" w:eastAsia="Calibri" w:hAnsi="Calibri" w:cs="Tehila" w:hint="cs"/>
          <w:sz w:val="18"/>
          <w:szCs w:val="18"/>
          <w:rtl/>
        </w:rPr>
        <w:t>כיון שבמזיד איכא חיוב מיתה. לרש"י מתני' איירי בלא בעי לאפרו, ופטור מאותו טעם ששוגג פטור, ולתוס' (ד"ה מתני') מתני' איירי בשוגג. עוד כתבו התוס' (ד"ה בין) שתנא דבי חזקיה פוטר בג' אופנים, בשוגג קמ"ל שפטור אף שחיוב הממון בא על דבר אחר, ובדין זה לא חולקים על תנא דבי חזקיה, באין מתכוון קמ"ל שפטור מדמי הנהרג, דלא כרבי שסובר שאם נתכוון להרוג את זה והרג את זה חייב ממון, ובדרך עליה קמ"ל שפטור במזיד בדרך ירידה, אע"פ שניתנה שגגתו לכפרה.</w:t>
      </w:r>
    </w:p>
    <w:p w14:paraId="28D77DBC" w14:textId="77777777" w:rsidR="00FE4CB5" w:rsidRPr="00FE4CB5" w:rsidRDefault="00FE4CB5" w:rsidP="00FE4CB5">
      <w:pPr>
        <w:spacing w:after="40" w:line="312" w:lineRule="auto"/>
        <w:jc w:val="center"/>
        <w:rPr>
          <w:rFonts w:ascii="Calibri" w:eastAsia="Calibri" w:hAnsi="Calibri" w:cs="TehilaMedium"/>
          <w:sz w:val="28"/>
          <w:szCs w:val="30"/>
          <w:rtl/>
        </w:rPr>
      </w:pPr>
      <w:r w:rsidRPr="00FE4CB5">
        <w:rPr>
          <w:rFonts w:ascii="Calibri" w:eastAsia="Calibri" w:hAnsi="Calibri" w:cs="TehilaMedium" w:hint="cs"/>
          <w:sz w:val="28"/>
          <w:szCs w:val="30"/>
          <w:rtl/>
        </w:rPr>
        <w:lastRenderedPageBreak/>
        <w:t>כללי ספיקות בנזיקין</w:t>
      </w:r>
    </w:p>
    <w:p w14:paraId="6DFF52F6" w14:textId="77777777" w:rsidR="00FE4CB5" w:rsidRPr="00FE4CB5" w:rsidRDefault="00FE4CB5" w:rsidP="00FE4CB5">
      <w:pPr>
        <w:spacing w:after="80" w:line="312" w:lineRule="auto"/>
        <w:ind w:left="170" w:right="170"/>
        <w:jc w:val="both"/>
        <w:rPr>
          <w:rFonts w:ascii="Calibri" w:eastAsia="Calibri" w:hAnsi="Calibri" w:cs="Tehila"/>
          <w:sz w:val="18"/>
          <w:szCs w:val="18"/>
          <w:rtl/>
        </w:rPr>
      </w:pPr>
      <w:r w:rsidRPr="00FE4CB5">
        <w:rPr>
          <w:rFonts w:ascii="Calibri" w:eastAsia="Calibri" w:hAnsi="Calibri" w:cs="Tehila" w:hint="cs"/>
          <w:sz w:val="18"/>
          <w:szCs w:val="18"/>
          <w:rtl/>
        </w:rPr>
        <w:t>ממון המוטל בספק, לרבנן המוציא מחבירו עליו הראיה, ולסומכוס חולקין. הגמ' מבארת מה הדין כשיש ספק בנזיקין האם המזיק חייב לשלם, או כמה המזיק חייב לשלם, מה הדין לרבנן ולסומכוס. והאם מחלוקת סומכוס ורבנן היא כששניהם ברי או כששניהם שמא או כשאחד ברי והשני שמא. ומה הדין כשהנתבע מודה על חלק מהחיוב, אולם הוא טוען שהחיוב הוא מסיבה אחרת (טענו חיטים והודה לו בשעורים). והאם אפשר לגבות היכא שיש ספק איזה שור תם הזיק.</w:t>
      </w:r>
    </w:p>
    <w:p w14:paraId="771E9403" w14:textId="77777777" w:rsidR="00FE4CB5" w:rsidRPr="00FE4CB5" w:rsidRDefault="00FE4CB5" w:rsidP="00FE4CB5">
      <w:pPr>
        <w:spacing w:after="80" w:line="312" w:lineRule="auto"/>
        <w:jc w:val="both"/>
        <w:rPr>
          <w:rFonts w:ascii="Calibri" w:eastAsia="Calibri" w:hAnsi="Calibri" w:cs="Tehila"/>
          <w:sz w:val="18"/>
          <w:szCs w:val="18"/>
          <w:rtl/>
        </w:rPr>
      </w:pPr>
      <w:r w:rsidRPr="00FE4CB5">
        <w:rPr>
          <w:rFonts w:ascii="Calibri" w:eastAsia="Calibri" w:hAnsi="Calibri" w:cs="TehilaMedium" w:hint="cs"/>
          <w:sz w:val="24"/>
          <w:szCs w:val="24"/>
          <w:rtl/>
        </w:rPr>
        <w:t>המוציא מחבירו עליו הראיה-</w:t>
      </w:r>
      <w:r w:rsidRPr="00FE4CB5">
        <w:rPr>
          <w:rFonts w:ascii="Calibri" w:eastAsia="Calibri" w:hAnsi="Calibri" w:cs="Tehila" w:hint="cs"/>
          <w:sz w:val="24"/>
          <w:szCs w:val="24"/>
          <w:rtl/>
        </w:rPr>
        <w:t xml:space="preserve"> </w:t>
      </w:r>
      <w:r w:rsidRPr="00FE4CB5">
        <w:rPr>
          <w:rFonts w:ascii="Calibri" w:eastAsia="Calibri" w:hAnsi="Calibri" w:cs="Tehila" w:hint="cs"/>
          <w:rtl/>
        </w:rPr>
        <w:t xml:space="preserve">איתא במתני' שכל מקום שיש ספק אם חייב לשלם, המוציא מחבירו עליו הראיה, כגון שור שהיה רודף אחרי שור אחר והוזק השור והניזק טוען שהשור הזיק ובעל השור הרודף אומר שהשור הוזק מהסלע, או שהיו ב' רודפים של שני אנשים והם חלוקים מי הזיק (אמנם אם שני השוורים של איש אחד חייב), או היכא ששור אחד קטן ותם והשני גדול או מועד והם חלוקים איזה שור הזיק (ונוטל מהתם הקטן), </w:t>
      </w:r>
      <w:r w:rsidRPr="00FE4CB5">
        <w:rPr>
          <w:rFonts w:ascii="Calibri" w:eastAsia="Calibri" w:hAnsi="Calibri" w:cs="Tehila" w:hint="cs"/>
          <w:sz w:val="18"/>
          <w:szCs w:val="18"/>
          <w:rtl/>
        </w:rPr>
        <w:t xml:space="preserve">(ואף לרב אחא דס"ל שאם יש גמל אוחר בין הגמלים תולים שהוא הרגו, כאן לא תולים במועד, כיון שגם התם רדף אחריו. תוס' ל"ו. ד"ה ראוי), </w:t>
      </w:r>
      <w:r w:rsidRPr="00FE4CB5">
        <w:rPr>
          <w:rFonts w:ascii="Calibri" w:eastAsia="Calibri" w:hAnsi="Calibri" w:cs="Tehila" w:hint="cs"/>
          <w:rtl/>
        </w:rPr>
        <w:t xml:space="preserve"> או כשהיו ב' מזיקים גדול וקטן או תם ומועד וב' שוורים ניזוקים גדול וקטן, והם חלוקים איזה שור הזיק את הגדול ואיזה את הקטן (ונוטל מהתם הקטן את דמי הגדול, ומהמועד הגדול את דמי הקטן).</w:t>
      </w:r>
    </w:p>
    <w:p w14:paraId="6B211F9D" w14:textId="77777777" w:rsidR="00FE4CB5" w:rsidRPr="00FE4CB5" w:rsidRDefault="00FE4CB5" w:rsidP="00FE4CB5">
      <w:pPr>
        <w:spacing w:after="40" w:line="312" w:lineRule="auto"/>
        <w:jc w:val="both"/>
        <w:rPr>
          <w:rFonts w:ascii="Calibri" w:eastAsia="Calibri" w:hAnsi="Calibri" w:cs="TehilaMedium"/>
          <w:sz w:val="26"/>
          <w:szCs w:val="26"/>
          <w:rtl/>
        </w:rPr>
      </w:pPr>
      <w:r w:rsidRPr="00FE4CB5">
        <w:rPr>
          <w:rStyle w:val="afc"/>
          <w:rFonts w:hint="cs"/>
          <w:sz w:val="28"/>
          <w:szCs w:val="30"/>
          <w:rtl/>
        </w:rPr>
        <w:t>ל"ה:</w:t>
      </w:r>
      <w:r w:rsidRPr="00FE4CB5">
        <w:rPr>
          <w:rFonts w:ascii="Calibri" w:eastAsia="Calibri" w:hAnsi="Calibri" w:cs="Tehila" w:hint="cs"/>
          <w:rtl/>
        </w:rPr>
        <w:t xml:space="preserve"> </w:t>
      </w:r>
      <w:r w:rsidRPr="00FE4CB5">
        <w:rPr>
          <w:rFonts w:ascii="Calibri" w:eastAsia="Calibri" w:hAnsi="Calibri" w:cs="TehilaMedium" w:hint="cs"/>
          <w:sz w:val="26"/>
          <w:szCs w:val="26"/>
          <w:rtl/>
        </w:rPr>
        <w:t xml:space="preserve">מה הדין במקרים הנ"ל לפי סומכוס- </w:t>
      </w:r>
    </w:p>
    <w:p w14:paraId="70C6B2DB"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הנה בעלמא סומכוס חולק על רבנן וסובר שממון המוטל בספק חולקין. רבי חייא בר אבא מוכיח ממתני' שרבנן חולקים על סומכוס, דס"ל דמתני' איירי כששניהם טוענים טענת ברי (כמשמעות הלשון), וס"ל </w:t>
      </w:r>
      <w:proofErr w:type="spellStart"/>
      <w:r w:rsidRPr="00FE4CB5">
        <w:rPr>
          <w:rFonts w:ascii="Calibri" w:eastAsia="Calibri" w:hAnsi="Calibri" w:cs="Tehila" w:hint="cs"/>
          <w:rtl/>
        </w:rPr>
        <w:t>שסומכוס</w:t>
      </w:r>
      <w:proofErr w:type="spellEnd"/>
      <w:r w:rsidRPr="00FE4CB5">
        <w:rPr>
          <w:rFonts w:ascii="Calibri" w:eastAsia="Calibri" w:hAnsi="Calibri" w:cs="Tehila" w:hint="cs"/>
          <w:rtl/>
        </w:rPr>
        <w:t xml:space="preserve"> חולק אף בברי וברי </w:t>
      </w:r>
      <w:r w:rsidRPr="00FE4CB5">
        <w:rPr>
          <w:rFonts w:ascii="Calibri" w:eastAsia="Calibri" w:hAnsi="Calibri" w:cs="Tehila" w:hint="cs"/>
          <w:sz w:val="18"/>
          <w:szCs w:val="18"/>
          <w:rtl/>
        </w:rPr>
        <w:t xml:space="preserve">כיון שלמעשה הדבר מוטל בספק. וכתבו התוס' (ד"ה זאת) </w:t>
      </w:r>
      <w:proofErr w:type="spellStart"/>
      <w:r w:rsidRPr="00FE4CB5">
        <w:rPr>
          <w:rFonts w:ascii="Calibri" w:eastAsia="Calibri" w:hAnsi="Calibri" w:cs="Tehila" w:hint="cs"/>
          <w:sz w:val="18"/>
          <w:szCs w:val="18"/>
          <w:rtl/>
        </w:rPr>
        <w:t>שלסומכוס</w:t>
      </w:r>
      <w:proofErr w:type="spellEnd"/>
      <w:r w:rsidRPr="00FE4CB5">
        <w:rPr>
          <w:rFonts w:ascii="Calibri" w:eastAsia="Calibri" w:hAnsi="Calibri" w:cs="Tehila" w:hint="cs"/>
          <w:sz w:val="18"/>
          <w:szCs w:val="18"/>
          <w:rtl/>
        </w:rPr>
        <w:t xml:space="preserve"> חולקין רק היכא שבלא טענותיהם יש ספק בדבר, כמו כאן ובמחליף פרה בחמור, אבל היכא שאין הספק אלא מכח טענותיהם, מודה סומכוס שהמוציא מחבירו עליו הראיה.</w:t>
      </w:r>
      <w:r w:rsidRPr="00FE4CB5">
        <w:rPr>
          <w:rFonts w:ascii="Calibri" w:eastAsia="Calibri" w:hAnsi="Calibri" w:cs="Tehila" w:hint="cs"/>
          <w:rtl/>
        </w:rPr>
        <w:t xml:space="preserve"> </w:t>
      </w:r>
    </w:p>
    <w:p w14:paraId="11C88042"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ורב פפא מוכיח שמתני' לא איירי בברי וברי </w:t>
      </w:r>
      <w:r w:rsidRPr="00FE4CB5">
        <w:rPr>
          <w:rFonts w:ascii="Calibri" w:eastAsia="Calibri" w:hAnsi="Calibri" w:cs="Tehila" w:hint="cs"/>
          <w:sz w:val="18"/>
          <w:szCs w:val="18"/>
          <w:rtl/>
        </w:rPr>
        <w:t xml:space="preserve">(רש"י (ד"ה ראוי) מביא שי"א </w:t>
      </w:r>
      <w:proofErr w:type="spellStart"/>
      <w:r w:rsidRPr="00FE4CB5">
        <w:rPr>
          <w:rFonts w:ascii="Calibri" w:eastAsia="Calibri" w:hAnsi="Calibri" w:cs="Tehila" w:hint="cs"/>
          <w:sz w:val="18"/>
          <w:szCs w:val="18"/>
          <w:rtl/>
        </w:rPr>
        <w:t>שסומכוס</w:t>
      </w:r>
      <w:proofErr w:type="spellEnd"/>
      <w:r w:rsidRPr="00FE4CB5">
        <w:rPr>
          <w:rFonts w:ascii="Calibri" w:eastAsia="Calibri" w:hAnsi="Calibri" w:cs="Tehila" w:hint="cs"/>
          <w:sz w:val="18"/>
          <w:szCs w:val="18"/>
          <w:rtl/>
        </w:rPr>
        <w:t xml:space="preserve"> מודה שבברי וברי המוציא מחבירו עליו הראיה),</w:t>
      </w:r>
      <w:r w:rsidRPr="00FE4CB5">
        <w:rPr>
          <w:rFonts w:ascii="Calibri" w:eastAsia="Calibri" w:hAnsi="Calibri" w:cs="Tehila" w:hint="cs"/>
          <w:rtl/>
        </w:rPr>
        <w:t xml:space="preserve"> מהמקרה שהמזיק אומר שהקטן </w:t>
      </w:r>
      <w:r w:rsidRPr="00FE4CB5">
        <w:rPr>
          <w:rFonts w:ascii="Calibri" w:eastAsia="Calibri" w:hAnsi="Calibri" w:cs="Tehila" w:hint="cs"/>
          <w:rtl/>
        </w:rPr>
        <w:t xml:space="preserve">הזיק והניזק אומר שהגדול הזיק, דהדין המוציא מחבירו עליו הראיה, ומבואר שאם לא יביא ראיה יקבל לפי השור התם הקטן </w:t>
      </w:r>
      <w:r w:rsidRPr="00FE4CB5">
        <w:rPr>
          <w:rFonts w:ascii="Calibri" w:eastAsia="Calibri" w:hAnsi="Calibri" w:cs="Tehila" w:hint="cs"/>
          <w:sz w:val="18"/>
          <w:szCs w:val="18"/>
          <w:rtl/>
        </w:rPr>
        <w:t>דלשון המוציא משמע שצריך להביא ראיה רק על מה שהוא בא להוציא (תוד"ה הא),</w:t>
      </w:r>
      <w:r w:rsidRPr="00FE4CB5">
        <w:rPr>
          <w:rFonts w:ascii="Calibri" w:eastAsia="Calibri" w:hAnsi="Calibri" w:cs="Tehila" w:hint="cs"/>
          <w:rtl/>
        </w:rPr>
        <w:t xml:space="preserve"> ואי נימא דאיירי בברי וברי, הרי רבה בר נתן סובר שטענו חיטים והודה לו בשעורים פטור אף מדמי שעורים </w:t>
      </w:r>
      <w:r w:rsidRPr="00FE4CB5">
        <w:rPr>
          <w:rFonts w:ascii="Calibri" w:eastAsia="Calibri" w:hAnsi="Calibri" w:cs="Tehila" w:hint="cs"/>
          <w:sz w:val="18"/>
          <w:szCs w:val="18"/>
          <w:rtl/>
        </w:rPr>
        <w:t>כיון שהוא לא תבע שעורים אלא מחל עליהם (משא"כ בתביעת שמא התביעה היא על שניהם),</w:t>
      </w:r>
      <w:r w:rsidRPr="00FE4CB5">
        <w:rPr>
          <w:rFonts w:ascii="Calibri" w:eastAsia="Calibri" w:hAnsi="Calibri" w:cs="Tehila" w:hint="cs"/>
          <w:rtl/>
        </w:rPr>
        <w:t xml:space="preserve"> ומהאי טעמא א"א להעמיד שהתובע (-הניזק) ברי והנתבע (-המזיק) שמא,</w:t>
      </w:r>
      <w:r w:rsidRPr="00FE4CB5">
        <w:rPr>
          <w:rFonts w:ascii="Calibri" w:eastAsia="Calibri" w:hAnsi="Calibri" w:cs="Tehila" w:hint="cs"/>
          <w:sz w:val="18"/>
          <w:szCs w:val="18"/>
          <w:rtl/>
        </w:rPr>
        <w:t xml:space="preserve"> </w:t>
      </w:r>
      <w:r w:rsidRPr="00FE4CB5">
        <w:rPr>
          <w:rFonts w:ascii="Calibri" w:eastAsia="Calibri" w:hAnsi="Calibri" w:cs="Tehila" w:hint="cs"/>
          <w:rtl/>
        </w:rPr>
        <w:t xml:space="preserve">ובהכרח איירי שהתובע שמא והנתבע ברי. </w:t>
      </w:r>
    </w:p>
    <w:p w14:paraId="53ED31D3"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אמנם במקרה שהויכוח הוא אם השור הזיק או שבסלע לקה, לא איירי כשהתובע שמא והנתבע ברי, דהיכא שהתובע שמא אף לסומכוס המוציא מחבירו עליו הראיה וא"צ המשנה לחדש הדין, אלא איירי שהנתבע שמא והתובע ברי </w:t>
      </w:r>
      <w:r w:rsidRPr="00FE4CB5">
        <w:rPr>
          <w:rFonts w:ascii="Calibri" w:eastAsia="Calibri" w:hAnsi="Calibri" w:cs="Tehila" w:hint="cs"/>
          <w:sz w:val="18"/>
          <w:szCs w:val="18"/>
          <w:rtl/>
        </w:rPr>
        <w:t>שבזה לסומכוס הורע כוחו של נתבע וחולקין, ולרבנן לעולם יד נתבע על העליונה, (ואף דבאומר מנה לי בידך והלה אומר איני יודע, ברי ושמא ברי עדיף, שאני התם שהברי טוב, שאין לו פנים לשקר, והשמא גרוע, שהיה לו לדעת, אבל כאן הברי גרוע והשמא טוב. תוד"ה מדסיפא. עוד כתבו התוס' (ד"ה רישא) דאיירי נמי בברי וברי כדמשמע הלשון לא כי אלא בסלע לקה),</w:t>
      </w:r>
      <w:r w:rsidRPr="00FE4CB5">
        <w:rPr>
          <w:rFonts w:ascii="Calibri" w:eastAsia="Calibri" w:hAnsi="Calibri" w:cs="Tehila" w:hint="cs"/>
          <w:rtl/>
        </w:rPr>
        <w:t xml:space="preserve"> וזה דומיא דסיפא שאחד שמא ואחד ברי. </w:t>
      </w:r>
    </w:p>
    <w:p w14:paraId="4D9D614A" w14:textId="77777777" w:rsidR="00FE4CB5" w:rsidRPr="00FE4CB5" w:rsidRDefault="00FE4CB5" w:rsidP="00FE4CB5">
      <w:pPr>
        <w:spacing w:after="40" w:line="312" w:lineRule="auto"/>
        <w:jc w:val="both"/>
        <w:rPr>
          <w:rFonts w:ascii="Calibri" w:eastAsia="Calibri" w:hAnsi="Calibri" w:cs="Tehila"/>
          <w:rtl/>
        </w:rPr>
      </w:pPr>
      <w:r w:rsidRPr="00FE4CB5">
        <w:rPr>
          <w:rFonts w:ascii="Calibri" w:eastAsia="Calibri" w:hAnsi="Calibri" w:cs="Tehila" w:hint="cs"/>
          <w:rtl/>
        </w:rPr>
        <w:t xml:space="preserve">ואמנם מהמקרה שהמזיקים שניים גדול וקטן או תם ומועד, והניזקין שניים גדול וקטן, והויכוח הוא מי הזיק את מי, שהדין הוא שנוטל כפי טענת הנתבע, מבואר לכאורה שטענו חיטים והודה לו בשעורים חייב. </w:t>
      </w:r>
      <w:r w:rsidRPr="00FE4CB5">
        <w:rPr>
          <w:rFonts w:ascii="Calibri" w:eastAsia="Calibri" w:hAnsi="Calibri" w:cs="Tehila" w:hint="cs"/>
          <w:sz w:val="18"/>
          <w:szCs w:val="18"/>
          <w:rtl/>
        </w:rPr>
        <w:t>דאין לומר דאיירי בתובע שמא ונתבע ברי, דאופן זה כבר למדנו ברישא מה הדין.</w:t>
      </w:r>
      <w:r w:rsidRPr="00FE4CB5">
        <w:rPr>
          <w:rFonts w:ascii="Calibri" w:eastAsia="Calibri" w:hAnsi="Calibri" w:cs="Tehila" w:hint="cs"/>
          <w:rtl/>
        </w:rPr>
        <w:t xml:space="preserve"> ואין לומר שהכונה שהיה ראוי להתחייב </w:t>
      </w:r>
      <w:r w:rsidRPr="00FE4CB5">
        <w:rPr>
          <w:rFonts w:ascii="Calibri" w:eastAsia="Calibri" w:hAnsi="Calibri" w:cs="Tehila" w:hint="cs"/>
          <w:sz w:val="18"/>
          <w:szCs w:val="18"/>
          <w:rtl/>
        </w:rPr>
        <w:t>לרש"י אם יביא ראיה ולתוס' אם תפס,</w:t>
      </w:r>
      <w:r w:rsidRPr="00FE4CB5">
        <w:rPr>
          <w:rFonts w:ascii="Calibri" w:eastAsia="Calibri" w:hAnsi="Calibri" w:cs="Tehila" w:hint="cs"/>
          <w:rtl/>
        </w:rPr>
        <w:t xml:space="preserve"> אולם למעשה פטור, דבברייתא איתא להדיא שמשלם כפי הודאת הנתבע. ולכן צ"ל דאיירי ב</w:t>
      </w:r>
      <w:r w:rsidRPr="00FE4CB5">
        <w:rPr>
          <w:rFonts w:ascii="Calibri" w:eastAsia="Calibri" w:hAnsi="Calibri" w:cs="Tehila" w:hint="cs"/>
          <w:sz w:val="18"/>
          <w:szCs w:val="18"/>
          <w:rtl/>
        </w:rPr>
        <w:t>קדם הניזק ו</w:t>
      </w:r>
      <w:r w:rsidRPr="00FE4CB5">
        <w:rPr>
          <w:rFonts w:ascii="Calibri" w:eastAsia="Calibri" w:hAnsi="Calibri" w:cs="Tehila" w:hint="cs"/>
          <w:rtl/>
        </w:rPr>
        <w:t xml:space="preserve">תפס </w:t>
      </w:r>
      <w:r w:rsidRPr="00FE4CB5">
        <w:rPr>
          <w:rFonts w:ascii="Calibri" w:eastAsia="Calibri" w:hAnsi="Calibri" w:cs="Tehila" w:hint="cs"/>
          <w:sz w:val="18"/>
          <w:szCs w:val="18"/>
          <w:rtl/>
        </w:rPr>
        <w:t>את השור. וכתבו התוס' (ד"ה ראוי) שדווקא באופן שיש לו תביעה על שני השוורים מועילה תפיסה, אבל כשתובע את הגדול אינו יכול לתפוס את הקטן, וכן התובע חיטים אינו יכול לתפוס שעורים.</w:t>
      </w:r>
      <w:r w:rsidRPr="00FE4CB5">
        <w:rPr>
          <w:rFonts w:ascii="Calibri" w:eastAsia="Calibri" w:hAnsi="Calibri" w:cs="Tehila" w:hint="cs"/>
          <w:rtl/>
        </w:rPr>
        <w:t xml:space="preserve"> </w:t>
      </w:r>
    </w:p>
    <w:p w14:paraId="29AA3478" w14:textId="77777777" w:rsidR="00FE4CB5" w:rsidRPr="00FE4CB5" w:rsidRDefault="00FE4CB5" w:rsidP="00FE4CB5">
      <w:pPr>
        <w:spacing w:after="120" w:line="312" w:lineRule="auto"/>
        <w:jc w:val="both"/>
        <w:rPr>
          <w:rFonts w:ascii="Calibri" w:eastAsia="Calibri" w:hAnsi="Calibri" w:cs="Tehila"/>
          <w:sz w:val="18"/>
          <w:szCs w:val="18"/>
          <w:rtl/>
        </w:rPr>
      </w:pPr>
      <w:r w:rsidRPr="00FE4CB5">
        <w:rPr>
          <w:rFonts w:ascii="Calibri" w:eastAsia="Calibri" w:hAnsi="Calibri" w:cs="Tehila" w:hint="cs"/>
          <w:sz w:val="18"/>
          <w:szCs w:val="18"/>
          <w:rtl/>
        </w:rPr>
        <w:t>וכתבו התוס' (ד"ה לימא) שהגמ' לא רצתה להעמיד את המשנה כר"ג דס"ל טענו חיטים והודה לו בשעורים חייב, דמהדר לאוקמי כרבנן, אי נמי אף לר"ג אינו חייב אלא שבועה.</w:t>
      </w:r>
    </w:p>
    <w:p w14:paraId="01AB983E" w14:textId="77777777" w:rsidR="00FE4CB5" w:rsidRPr="00FE4CB5" w:rsidRDefault="00FE4CB5" w:rsidP="00FE4CB5">
      <w:pPr>
        <w:spacing w:after="120" w:line="312" w:lineRule="auto"/>
        <w:jc w:val="both"/>
        <w:rPr>
          <w:rFonts w:ascii="Calibri" w:eastAsia="Calibri" w:hAnsi="Calibri" w:cs="Tehila"/>
          <w:rtl/>
        </w:rPr>
      </w:pPr>
      <w:r w:rsidRPr="00FE4CB5">
        <w:rPr>
          <w:rStyle w:val="afc"/>
          <w:rFonts w:hint="cs"/>
          <w:sz w:val="28"/>
          <w:szCs w:val="30"/>
          <w:rtl/>
        </w:rPr>
        <w:t>ל"ו.</w:t>
      </w:r>
      <w:r w:rsidRPr="00FE4CB5">
        <w:rPr>
          <w:rFonts w:ascii="Calibri" w:eastAsia="Calibri" w:hAnsi="Calibri" w:cs="Tehila" w:hint="cs"/>
          <w:rtl/>
        </w:rPr>
        <w:t xml:space="preserve"> </w:t>
      </w:r>
      <w:r w:rsidRPr="00FE4CB5">
        <w:rPr>
          <w:rFonts w:ascii="Calibri" w:eastAsia="Calibri" w:hAnsi="Calibri" w:cs="TehilaMedium" w:hint="cs"/>
          <w:sz w:val="24"/>
          <w:szCs w:val="24"/>
          <w:rtl/>
        </w:rPr>
        <w:t>גביה כשאין ידוע איזה אחד משני שוורים תמים הזיק-</w:t>
      </w:r>
      <w:r w:rsidRPr="00FE4CB5">
        <w:rPr>
          <w:rFonts w:ascii="Calibri" w:eastAsia="Calibri" w:hAnsi="Calibri" w:cs="Tehila" w:hint="cs"/>
          <w:sz w:val="24"/>
          <w:szCs w:val="24"/>
          <w:rtl/>
        </w:rPr>
        <w:t xml:space="preserve"> </w:t>
      </w:r>
      <w:r w:rsidRPr="00FE4CB5">
        <w:rPr>
          <w:rFonts w:ascii="Calibri" w:eastAsia="Calibri" w:hAnsi="Calibri" w:cs="Tehila" w:hint="cs"/>
          <w:rtl/>
        </w:rPr>
        <w:t xml:space="preserve">מבואר במתני' כששני השוורים של איש אחד שניהם חייבים. רבא מפרזיקא לומד מזה ששני שוורים תמים שהזיקו רצה מזה גובה רצה מזה גובה </w:t>
      </w:r>
      <w:r w:rsidRPr="00FE4CB5">
        <w:rPr>
          <w:rFonts w:ascii="Calibri" w:eastAsia="Calibri" w:hAnsi="Calibri" w:cs="Tehila" w:hint="cs"/>
          <w:sz w:val="18"/>
          <w:szCs w:val="18"/>
          <w:rtl/>
        </w:rPr>
        <w:t>אף אם אחד מהם נאבד. רש"י. ולתוס' (ד"ה ש"מ) כוונת הגמ' שממתני' משמע שאם ודאי שניהם הזיקו יכול לגבות מהשני אם נאבד הראשון.</w:t>
      </w:r>
      <w:r w:rsidRPr="00FE4CB5">
        <w:rPr>
          <w:rFonts w:ascii="Calibri" w:eastAsia="Calibri" w:hAnsi="Calibri" w:cs="Tehila" w:hint="cs"/>
          <w:rtl/>
        </w:rPr>
        <w:t xml:space="preserve"> והגמ' דוחה די"ל דמתני' כר"ע דס"ל יוחלט השור, וכוונת מתני' שדווקא כששניהם קיימים חייב, מפני שאין הבעלים יכול לדחותו לגמרי, אבל כשרק אחד קיים פטור, עד שיביא ראיה שזהו השור המזיק. </w:t>
      </w:r>
      <w:r w:rsidRPr="00FE4CB5">
        <w:rPr>
          <w:rFonts w:ascii="Calibri" w:eastAsia="Calibri" w:hAnsi="Calibri" w:cs="Tehila" w:hint="cs"/>
          <w:sz w:val="18"/>
          <w:szCs w:val="18"/>
          <w:rtl/>
        </w:rPr>
        <w:t xml:space="preserve">שיטת רש"י שלפי רבי ישמעאל אם אחד השוורים נאבד לא איבד הניזק את זכותו, אבל התוס' (ד"ה ורבי) מוכיחים שלרבי ישמעאל ודאי איבד זכותו, והחידוש הוא שלרבי עקיבא שהוא שותף בשור אין הניזק יכול לומר שלך נאבד ולא שלי. </w:t>
      </w:r>
      <w:r w:rsidRPr="00FE4CB5">
        <w:rPr>
          <w:rFonts w:ascii="Calibri" w:eastAsia="Calibri" w:hAnsi="Calibri" w:cs="Tehila" w:hint="cs"/>
          <w:rtl/>
        </w:rPr>
        <w:t xml:space="preserve"> </w:t>
      </w:r>
    </w:p>
    <w:p w14:paraId="1E87DA78" w14:textId="77777777" w:rsidR="00FE4CB5" w:rsidRPr="00FE4CB5" w:rsidRDefault="00FE4CB5" w:rsidP="00FE4CB5">
      <w:pPr>
        <w:spacing w:after="40" w:line="312" w:lineRule="auto"/>
        <w:ind w:left="113" w:right="113"/>
        <w:jc w:val="both"/>
        <w:rPr>
          <w:rFonts w:ascii="Calibri" w:eastAsia="Calibri" w:hAnsi="Calibri" w:cs="TehilaMedium"/>
          <w:sz w:val="20"/>
          <w:szCs w:val="20"/>
          <w:rtl/>
        </w:rPr>
      </w:pPr>
      <w:r w:rsidRPr="00FE4CB5">
        <w:rPr>
          <w:rFonts w:ascii="Calibri" w:eastAsia="Calibri" w:hAnsi="Calibri" w:cs="TehilaMedium" w:hint="cs"/>
          <w:sz w:val="20"/>
          <w:szCs w:val="20"/>
          <w:rtl/>
        </w:rPr>
        <w:t xml:space="preserve">סיכום </w:t>
      </w:r>
      <w:proofErr w:type="spellStart"/>
      <w:r w:rsidRPr="00FE4CB5">
        <w:rPr>
          <w:rFonts w:ascii="Calibri" w:eastAsia="Calibri" w:hAnsi="Calibri" w:cs="TehilaMedium" w:hint="cs"/>
          <w:sz w:val="20"/>
          <w:szCs w:val="20"/>
          <w:rtl/>
        </w:rPr>
        <w:t>הסוגיה</w:t>
      </w:r>
      <w:proofErr w:type="spellEnd"/>
      <w:r w:rsidRPr="00FE4CB5">
        <w:rPr>
          <w:rFonts w:ascii="Calibri" w:eastAsia="Calibri" w:hAnsi="Calibri" w:cs="TehilaMedium" w:hint="cs"/>
          <w:sz w:val="20"/>
          <w:szCs w:val="20"/>
          <w:rtl/>
        </w:rPr>
        <w:t xml:space="preserve">- </w:t>
      </w:r>
      <w:r w:rsidRPr="00FE4CB5">
        <w:rPr>
          <w:rFonts w:ascii="Calibri" w:eastAsia="Calibri" w:hAnsi="Calibri" w:cs="Tehila" w:hint="cs"/>
          <w:sz w:val="18"/>
          <w:szCs w:val="18"/>
          <w:rtl/>
        </w:rPr>
        <w:t xml:space="preserve">נחלקו רבנן וסומכוס מה הדין כשיש ספק ממון, לרבנן המוציא מחבירו עליו הראיה, ולסומכוס חולקין. לרבי חייא בר אבא המחלוקת היא גם בברי וברי, והגמ' מוכיחה מהמשנה שהמחלוקת היא כשהתובע ברי והנתבע שמא, לסומכוס כיון שהוא שמא חולקין, ולרבנן לעולם יד נתבע על העליונה. ואם התובע שמא והנתבע ברי, לכו"ע המוציא מחבירו עליו הראיה. וכתבו התוס' שכל דברי סומכוס הם היכא שבלא טענותיהם יש ספק בדבר, אבל היכא שהספק מחמת טענותיהם מודה סומכוס שהמוציא מחבירו עליו הראיה. עוד כתבו התוס' שאף לרבנן היכא שהברי טוב והשמא גרוע ברי עדיף, ורק בברי גרוע ושמא טוב ס"ל שהמוציא מחבירו עליו הראיה. </w:t>
      </w:r>
    </w:p>
    <w:p w14:paraId="5CD4DFF2" w14:textId="77777777" w:rsidR="00FE4CB5" w:rsidRPr="00FE4CB5" w:rsidRDefault="00FE4CB5" w:rsidP="00FE4CB5">
      <w:pPr>
        <w:spacing w:after="40" w:line="312" w:lineRule="auto"/>
        <w:ind w:left="113" w:right="113"/>
        <w:jc w:val="both"/>
        <w:rPr>
          <w:rFonts w:ascii="Calibri" w:eastAsia="Calibri" w:hAnsi="Calibri" w:cs="Tehila"/>
          <w:sz w:val="18"/>
          <w:szCs w:val="18"/>
          <w:rtl/>
        </w:rPr>
      </w:pPr>
      <w:r w:rsidRPr="00FE4CB5">
        <w:rPr>
          <w:rFonts w:ascii="Calibri" w:eastAsia="Calibri" w:hAnsi="Calibri" w:cs="Tehila" w:hint="cs"/>
          <w:sz w:val="18"/>
          <w:szCs w:val="18"/>
          <w:rtl/>
        </w:rPr>
        <w:t>טענו חיטים והודה לו בשעורים פטור, ולר"ג חייב. רבה בר נתן סובר שלת"ק פטור אף מדמי שעורים (דהוי כהודה לו שהוא פטור מדמי שעורים), והתוס' מסתפקים אם לדבריו לפי ר"ג חייב רק שבועה או שחייב דמי שעורים. ואם תפס התובע את השעורים, כתבו התוס' דלא מהני, ורק במקרה של המשנה שיש לו טענה על שני השוורים, מועילה תפיסה באחד מהם.</w:t>
      </w:r>
    </w:p>
    <w:p w14:paraId="2053258E" w14:textId="017F44EC" w:rsidR="00FE4CB5" w:rsidRPr="00FE4CB5" w:rsidRDefault="00FE4CB5" w:rsidP="00FE4CB5">
      <w:pPr>
        <w:spacing w:after="40" w:line="312" w:lineRule="auto"/>
        <w:ind w:left="113" w:right="113"/>
        <w:jc w:val="both"/>
        <w:rPr>
          <w:rFonts w:ascii="Calibri" w:eastAsia="Calibri" w:hAnsi="Calibri" w:cs="Tehila"/>
          <w:sz w:val="18"/>
          <w:szCs w:val="18"/>
          <w:rtl/>
        </w:rPr>
      </w:pPr>
      <w:r w:rsidRPr="00FE4CB5">
        <w:rPr>
          <w:rFonts w:ascii="Calibri" w:eastAsia="Calibri" w:hAnsi="Calibri" w:cs="Tehila" w:hint="cs"/>
          <w:sz w:val="18"/>
          <w:szCs w:val="18"/>
          <w:rtl/>
        </w:rPr>
        <w:t>הגמ' דנה מה הדין כשאחד משני שוורים תמים הזיק, ואחד נאבד, אם יכול לגבות מאחד מהם (לתוס' איירי רק כששניהם הזיקו), או שלר"ע דס"ל יוחלט השור יכול לגבות מאחד רק כששניהם קיימים, ולרבי ישמעאל, לרש"י אף בנאבד חייב, ולתוס' בנאבד פטור.</w:t>
      </w:r>
    </w:p>
    <w:bookmarkEnd w:id="2"/>
    <w:bookmarkEnd w:id="3"/>
    <w:bookmarkEnd w:id="4"/>
    <w:bookmarkEnd w:id="5"/>
    <w:bookmarkEnd w:id="6"/>
    <w:bookmarkEnd w:id="7"/>
    <w:bookmarkEnd w:id="8"/>
    <w:bookmarkEnd w:id="9"/>
    <w:bookmarkEnd w:id="10"/>
    <w:bookmarkEnd w:id="11"/>
    <w:bookmarkEnd w:id="12"/>
    <w:bookmarkEnd w:id="16"/>
    <w:bookmarkEnd w:id="17"/>
    <w:bookmarkEnd w:id="18"/>
    <w:p w14:paraId="541675D0" w14:textId="5D7839A0" w:rsidR="000E1711" w:rsidRPr="000E1711" w:rsidRDefault="000E1711" w:rsidP="000E1711">
      <w:pPr>
        <w:spacing w:after="40" w:line="310" w:lineRule="auto"/>
        <w:jc w:val="both"/>
        <w:rPr>
          <w:rFonts w:ascii="Calibri" w:eastAsia="Calibri" w:hAnsi="Calibri" w:cs="Tehila"/>
          <w:kern w:val="0"/>
          <w:sz w:val="32"/>
          <w:szCs w:val="24"/>
          <w:rtl/>
          <w14:ligatures w14:val="none"/>
        </w:rPr>
        <w:sectPr w:rsidR="000E1711" w:rsidRPr="000E1711" w:rsidSect="00FE4CB5">
          <w:type w:val="continuous"/>
          <w:pgSz w:w="12474" w:h="17974"/>
          <w:pgMar w:top="567" w:right="567" w:bottom="851" w:left="567" w:header="0" w:footer="0" w:gutter="0"/>
          <w:cols w:num="3" w:space="227"/>
          <w:bidi/>
          <w:rtlGutter/>
          <w:docGrid w:linePitch="360"/>
        </w:sectPr>
      </w:pPr>
    </w:p>
    <w:p w14:paraId="6AE30C2B" w14:textId="77777777" w:rsidR="000E1711" w:rsidRPr="000E1711" w:rsidRDefault="000E1711" w:rsidP="000E1711">
      <w:pPr>
        <w:spacing w:after="0" w:line="288" w:lineRule="auto"/>
        <w:jc w:val="center"/>
        <w:rPr>
          <w:rFonts w:ascii="Calibri" w:eastAsia="Calibri" w:hAnsi="Calibri" w:cs="Tehila"/>
          <w:kern w:val="0"/>
          <w:sz w:val="10"/>
          <w:szCs w:val="10"/>
          <w:rtl/>
          <w14:ligatures w14:val="none"/>
        </w:rPr>
      </w:pPr>
      <w:r w:rsidRPr="000E1711">
        <w:rPr>
          <w:rFonts w:ascii="Calibri" w:eastAsia="Calibri" w:hAnsi="Calibri" w:cs="Arial"/>
          <w:noProof/>
          <w:kern w:val="0"/>
          <w14:ligatures w14:val="none"/>
        </w:rPr>
        <w:drawing>
          <wp:inline distT="0" distB="0" distL="0" distR="0" wp14:anchorId="3F0553FA" wp14:editId="17FB8BDB">
            <wp:extent cx="5554521" cy="223365"/>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479" b="16269"/>
                    <a:stretch/>
                  </pic:blipFill>
                  <pic:spPr bwMode="auto">
                    <a:xfrm>
                      <a:off x="0" y="0"/>
                      <a:ext cx="5852881" cy="235363"/>
                    </a:xfrm>
                    <a:prstGeom prst="rect">
                      <a:avLst/>
                    </a:prstGeom>
                    <a:noFill/>
                    <a:ln>
                      <a:noFill/>
                    </a:ln>
                    <a:extLst>
                      <a:ext uri="{53640926-AAD7-44D8-BBD7-CCE9431645EC}">
                        <a14:shadowObscured xmlns:a14="http://schemas.microsoft.com/office/drawing/2010/main"/>
                      </a:ext>
                    </a:extLst>
                  </pic:spPr>
                </pic:pic>
              </a:graphicData>
            </a:graphic>
          </wp:inline>
        </w:drawing>
      </w:r>
    </w:p>
    <w:p w14:paraId="2356CD3A" w14:textId="77777777" w:rsidR="000E1711" w:rsidRPr="000E1711" w:rsidRDefault="000E1711" w:rsidP="000E1711">
      <w:pPr>
        <w:spacing w:after="0" w:line="288" w:lineRule="auto"/>
        <w:jc w:val="center"/>
        <w:rPr>
          <w:rFonts w:ascii="Calibri" w:eastAsia="Calibri" w:hAnsi="Calibri" w:cs="Tehila"/>
          <w:kern w:val="0"/>
          <w:sz w:val="10"/>
          <w:szCs w:val="10"/>
          <w:rtl/>
          <w14:ligatures w14:val="none"/>
        </w:rPr>
      </w:pPr>
    </w:p>
    <w:p w14:paraId="540BEA6F" w14:textId="77777777" w:rsidR="000E1711" w:rsidRPr="000E1711" w:rsidRDefault="000E1711" w:rsidP="000E1711">
      <w:pPr>
        <w:spacing w:after="0" w:line="288" w:lineRule="auto"/>
        <w:jc w:val="both"/>
        <w:rPr>
          <w:rFonts w:ascii="Fb VayikraDisplay" w:eastAsia="Calibri" w:hAnsi="Fb VayikraDisplay" w:cs="Fb VayikraDisplay"/>
          <w:kern w:val="0"/>
          <w:sz w:val="10"/>
          <w:szCs w:val="10"/>
          <w:rtl/>
          <w14:ligatures w14:val="none"/>
        </w:rPr>
      </w:pPr>
    </w:p>
    <w:p w14:paraId="682D7F49" w14:textId="77777777" w:rsidR="000E1711" w:rsidRPr="000E1711" w:rsidRDefault="000E1711" w:rsidP="000E1711">
      <w:pPr>
        <w:keepNext/>
        <w:keepLines/>
        <w:spacing w:after="0" w:line="288" w:lineRule="auto"/>
        <w:outlineLvl w:val="0"/>
        <w:rPr>
          <w:rFonts w:ascii="Fb VayikraDisplay" w:eastAsia="Times New Roman" w:hAnsi="Fb VayikraDisplay" w:cs="Fb VayikraDisplay"/>
          <w:color w:val="2E74B5"/>
          <w:kern w:val="0"/>
          <w:sz w:val="2"/>
          <w:szCs w:val="2"/>
          <w:rtl/>
          <w14:ligatures w14:val="none"/>
        </w:rPr>
      </w:pPr>
    </w:p>
    <w:p w14:paraId="347900FE" w14:textId="77777777" w:rsidR="000E1711" w:rsidRPr="000E1711" w:rsidRDefault="000E1711" w:rsidP="000E1711">
      <w:pPr>
        <w:spacing w:line="288" w:lineRule="auto"/>
        <w:rPr>
          <w:rFonts w:ascii="Fb VayikraDisplay" w:eastAsia="Calibri" w:hAnsi="Fb VayikraDisplay" w:cs="Fb VayikraDisplay"/>
          <w:kern w:val="0"/>
          <w:rtl/>
          <w14:ligatures w14:val="none"/>
        </w:rPr>
        <w:sectPr w:rsidR="000E1711" w:rsidRPr="000E1711" w:rsidSect="00FE4CB5">
          <w:type w:val="continuous"/>
          <w:pgSz w:w="12474" w:h="17974"/>
          <w:pgMar w:top="567" w:right="567" w:bottom="851" w:left="567" w:header="0" w:footer="0" w:gutter="0"/>
          <w:cols w:space="284"/>
          <w:bidi/>
          <w:rtlGutter/>
          <w:docGrid w:linePitch="360"/>
        </w:sectPr>
      </w:pPr>
    </w:p>
    <w:p w14:paraId="2127D236" w14:textId="77777777" w:rsidR="000E1711" w:rsidRPr="000E1711" w:rsidRDefault="000E1711" w:rsidP="000E1711">
      <w:pPr>
        <w:spacing w:before="40" w:after="80" w:line="288" w:lineRule="auto"/>
        <w:ind w:left="113"/>
        <w:jc w:val="center"/>
        <w:rPr>
          <w:rFonts w:ascii="Fb VayikraDisplay" w:eastAsia="Calibri" w:hAnsi="Fb VayikraDisplay" w:cs="Fb VayikraDisplay"/>
          <w:kern w:val="0"/>
          <w:sz w:val="30"/>
          <w:szCs w:val="30"/>
          <w:rtl/>
          <w14:ligatures w14:val="none"/>
        </w:rPr>
      </w:pPr>
      <w:bookmarkStart w:id="19" w:name="_Hlk161127929"/>
      <w:r w:rsidRPr="000E1711">
        <w:rPr>
          <w:rFonts w:ascii="Fb VayikraDisplay" w:eastAsia="Calibri" w:hAnsi="Fb VayikraDisplay" w:cs="Fb VayikraDisplay"/>
          <w:kern w:val="0"/>
          <w:sz w:val="30"/>
          <w:szCs w:val="30"/>
          <w:rtl/>
          <w14:ligatures w14:val="none"/>
        </w:rPr>
        <w:t>סיכומי 'תמצית'</w:t>
      </w:r>
    </w:p>
    <w:p w14:paraId="0FB83577" w14:textId="77777777" w:rsidR="000E1711" w:rsidRPr="000E1711" w:rsidRDefault="000E1711" w:rsidP="000E1711">
      <w:pPr>
        <w:spacing w:before="40" w:after="60" w:line="288" w:lineRule="auto"/>
        <w:ind w:left="113"/>
        <w:jc w:val="center"/>
        <w:rPr>
          <w:rFonts w:ascii="Fb VayikraDisplay" w:eastAsia="Calibri" w:hAnsi="Fb VayikraDisplay" w:cs="Fb VayikraDisplay"/>
          <w:spacing w:val="-6"/>
          <w:kern w:val="0"/>
          <w:sz w:val="20"/>
          <w:szCs w:val="20"/>
          <w:rtl/>
          <w14:ligatures w14:val="none"/>
        </w:rPr>
      </w:pPr>
      <w:r w:rsidRPr="000E1711">
        <w:rPr>
          <w:rFonts w:ascii="Fb VayikraDisplay" w:eastAsia="Calibri" w:hAnsi="Fb VayikraDisplay" w:cs="Fb VayikraDisplay"/>
          <w:spacing w:val="-6"/>
          <w:kern w:val="0"/>
          <w:rtl/>
          <w14:ligatures w14:val="none"/>
        </w:rPr>
        <w:t xml:space="preserve">ניתן להשיג את גליונות סיכומי תמצית החודשיים על הדף היומי / משנה ברורה ומוסר </w:t>
      </w:r>
      <w:r w:rsidRPr="000E1711">
        <w:rPr>
          <w:rFonts w:ascii="Fb VayikraDisplay" w:eastAsia="Calibri" w:hAnsi="Fb VayikraDisplay" w:cs="Fb VayikraDisplay"/>
          <w:spacing w:val="-6"/>
          <w:kern w:val="0"/>
          <w:sz w:val="16"/>
          <w:szCs w:val="16"/>
          <w:rtl/>
          <w14:ligatures w14:val="none"/>
        </w:rPr>
        <w:t>(לפי סדר הדף היומי בהלכה)</w:t>
      </w:r>
      <w:r w:rsidRPr="000E1711">
        <w:rPr>
          <w:rFonts w:ascii="Fb VayikraDisplay" w:eastAsia="Calibri" w:hAnsi="Fb VayikraDisplay" w:cs="Fb VayikraDisplay"/>
          <w:spacing w:val="-6"/>
          <w:kern w:val="0"/>
          <w:sz w:val="20"/>
          <w:szCs w:val="20"/>
          <w:rtl/>
          <w14:ligatures w14:val="none"/>
        </w:rPr>
        <w:t>.</w:t>
      </w:r>
    </w:p>
    <w:p w14:paraId="28E7D386" w14:textId="77777777" w:rsidR="000E1711" w:rsidRPr="000E1711" w:rsidRDefault="000E1711" w:rsidP="000E1711">
      <w:pPr>
        <w:numPr>
          <w:ilvl w:val="0"/>
          <w:numId w:val="1"/>
        </w:numPr>
        <w:spacing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kern w:val="0"/>
          <w:rtl/>
          <w14:ligatures w14:val="none"/>
        </w:rPr>
        <w:t xml:space="preserve">בנקודות ההפצה </w:t>
      </w:r>
    </w:p>
    <w:p w14:paraId="60AA857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hint="cs"/>
          <w:kern w:val="0"/>
          <w:rtl/>
          <w14:ligatures w14:val="none"/>
        </w:rPr>
        <w:t>ב</w:t>
      </w:r>
      <w:r w:rsidRPr="000E1711">
        <w:rPr>
          <w:rFonts w:ascii="Fb VayikraDisplay" w:eastAsia="Calibri" w:hAnsi="Fb VayikraDisplay" w:cs="Fb VayikraDisplay"/>
          <w:kern w:val="0"/>
          <w:rtl/>
          <w14:ligatures w14:val="none"/>
        </w:rPr>
        <w:t xml:space="preserve">מייל </w:t>
      </w:r>
      <w:bookmarkStart w:id="20" w:name="_Hlk109204226"/>
      <w:r w:rsidRPr="000E1711">
        <w:rPr>
          <w:rFonts w:ascii="Fb VayikraDisplay" w:eastAsia="Calibri" w:hAnsi="Fb VayikraDisplay" w:cs="Fb VayikraDisplay"/>
          <w:kern w:val="0"/>
          <w:sz w:val="20"/>
          <w:szCs w:val="20"/>
          <w14:ligatures w14:val="none"/>
        </w:rPr>
        <w:fldChar w:fldCharType="begin"/>
      </w:r>
      <w:r w:rsidRPr="000E1711">
        <w:rPr>
          <w:rFonts w:ascii="Fb VayikraDisplay" w:eastAsia="Calibri" w:hAnsi="Fb VayikraDisplay" w:cs="Fb VayikraDisplay"/>
          <w:kern w:val="0"/>
          <w:sz w:val="20"/>
          <w:szCs w:val="20"/>
          <w14:ligatures w14:val="none"/>
        </w:rPr>
        <w:instrText xml:space="preserve"> HYPERLINK "mailto:A0527692282@gmail.com" </w:instrText>
      </w:r>
      <w:r w:rsidRPr="000E1711">
        <w:rPr>
          <w:rFonts w:ascii="Fb VayikraDisplay" w:eastAsia="Calibri" w:hAnsi="Fb VayikraDisplay" w:cs="Fb VayikraDisplay"/>
          <w:kern w:val="0"/>
          <w:sz w:val="20"/>
          <w:szCs w:val="20"/>
          <w14:ligatures w14:val="none"/>
        </w:rPr>
      </w:r>
      <w:r w:rsidRPr="000E1711">
        <w:rPr>
          <w:rFonts w:ascii="Fb VayikraDisplay" w:eastAsia="Calibri" w:hAnsi="Fb VayikraDisplay" w:cs="Fb VayikraDisplay"/>
          <w:kern w:val="0"/>
          <w:sz w:val="20"/>
          <w:szCs w:val="20"/>
          <w14:ligatures w14:val="none"/>
        </w:rPr>
        <w:fldChar w:fldCharType="separate"/>
      </w:r>
      <w:r w:rsidRPr="000E1711">
        <w:rPr>
          <w:rFonts w:ascii="Fb VayikraDisplay" w:eastAsia="Calibri" w:hAnsi="Fb VayikraDisplay" w:cs="Fb VayikraDisplay"/>
          <w:kern w:val="0"/>
          <w:sz w:val="20"/>
          <w:szCs w:val="20"/>
          <w14:ligatures w14:val="none"/>
        </w:rPr>
        <w:t>7692282@gmail.com</w:t>
      </w:r>
      <w:r w:rsidRPr="000E1711">
        <w:rPr>
          <w:rFonts w:ascii="Fb VayikraDisplay" w:eastAsia="Calibri" w:hAnsi="Fb VayikraDisplay" w:cs="Fb VayikraDisplay"/>
          <w:kern w:val="0"/>
          <w:sz w:val="20"/>
          <w:szCs w:val="20"/>
          <w14:ligatures w14:val="none"/>
        </w:rPr>
        <w:fldChar w:fldCharType="end"/>
      </w:r>
      <w:bookmarkEnd w:id="20"/>
      <w:r w:rsidRPr="000E1711">
        <w:rPr>
          <w:rFonts w:ascii="Fb VayikraDisplay" w:eastAsia="Calibri" w:hAnsi="Fb VayikraDisplay" w:cs="Fb VayikraDisplay"/>
          <w:kern w:val="0"/>
          <w:sz w:val="20"/>
          <w:szCs w:val="20"/>
          <w14:ligatures w14:val="none"/>
        </w:rPr>
        <w:t xml:space="preserve"> </w:t>
      </w:r>
    </w:p>
    <w:p w14:paraId="08CFBCA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 xml:space="preserve">בפקס 0799-414144 </w:t>
      </w:r>
      <w:r w:rsidRPr="000E1711">
        <w:rPr>
          <w:rFonts w:ascii="Fb VayikraDisplay" w:eastAsia="Calibri" w:hAnsi="Fb VayikraDisplay" w:cs="Fb VayikraDisplay"/>
          <w:noProof/>
          <w:kern w:val="0"/>
          <w:vertAlign w:val="subscript"/>
          <w14:ligatures w14:val="none"/>
        </w:rPr>
        <w:drawing>
          <wp:inline distT="0" distB="0" distL="0" distR="0" wp14:anchorId="497D8EAE" wp14:editId="70D787EB">
            <wp:extent cx="124327" cy="124281"/>
            <wp:effectExtent l="0" t="0" r="9525"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26436" cy="126389"/>
                    </a:xfrm>
                    <a:prstGeom prst="rect">
                      <a:avLst/>
                    </a:prstGeom>
                    <a:noFill/>
                    <a:ln>
                      <a:noFill/>
                    </a:ln>
                  </pic:spPr>
                </pic:pic>
              </a:graphicData>
            </a:graphic>
          </wp:inline>
        </w:drawing>
      </w:r>
    </w:p>
    <w:p w14:paraId="24859EB3" w14:textId="77777777" w:rsidR="000E1711" w:rsidRPr="000E1711" w:rsidRDefault="000E1711" w:rsidP="000E1711">
      <w:pPr>
        <w:spacing w:before="40" w:after="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rtl/>
          <w14:ligatures w14:val="none"/>
        </w:rPr>
        <w:t xml:space="preserve">בנוסף </w:t>
      </w:r>
      <w:bookmarkStart w:id="21" w:name="_Hlk171689687"/>
      <w:r w:rsidRPr="000E1711">
        <w:rPr>
          <w:rFonts w:ascii="Fb VayikraDisplay" w:eastAsia="Calibri" w:hAnsi="Fb VayikraDisplay" w:cs="Fb VayikraDisplay"/>
          <w:kern w:val="0"/>
          <w:sz w:val="20"/>
          <w:szCs w:val="20"/>
          <w:rtl/>
          <w14:ligatures w14:val="none"/>
        </w:rPr>
        <w:t xml:space="preserve">ניתן לקבל במייל סיכומים על כל מסכתות הש"ס, ועל כל המשנה ברורה, ועל תנ"ך וספרי מוסר, </w:t>
      </w:r>
      <w:bookmarkEnd w:id="21"/>
      <w:r w:rsidRPr="000E1711">
        <w:rPr>
          <w:rFonts w:ascii="Fb VayikraDisplay" w:eastAsia="Calibri" w:hAnsi="Fb VayikraDisplay" w:cs="Fb VayikraDisplay"/>
          <w:kern w:val="0"/>
          <w:sz w:val="20"/>
          <w:szCs w:val="20"/>
          <w:rtl/>
          <w14:ligatures w14:val="none"/>
        </w:rPr>
        <w:t xml:space="preserve">או סיכומים לפי סדר הלימוד של: </w:t>
      </w:r>
      <w:r w:rsidRPr="000E1711">
        <w:rPr>
          <w:rFonts w:ascii="Fb VayikraDisplay" w:eastAsia="Calibri" w:hAnsi="Fb VayikraDisplay" w:cs="Fb VayikraDisplay" w:hint="cs"/>
          <w:kern w:val="0"/>
          <w:sz w:val="20"/>
          <w:szCs w:val="20"/>
          <w:rtl/>
          <w14:ligatures w14:val="none"/>
        </w:rPr>
        <w:t xml:space="preserve">העמוד היומי, </w:t>
      </w:r>
      <w:r w:rsidRPr="000E1711">
        <w:rPr>
          <w:rFonts w:ascii="Fb VayikraDisplay" w:eastAsia="Calibri" w:hAnsi="Fb VayikraDisplay" w:cs="Fb VayikraDisplay"/>
          <w:kern w:val="0"/>
          <w:sz w:val="20"/>
          <w:szCs w:val="20"/>
          <w:rtl/>
          <w14:ligatures w14:val="none"/>
        </w:rPr>
        <w:t>חבורת ש"ס, קנין ירושלמי, דף הכולל, קנין הלכה, תרי דף, אורייתא, אהבת שלום</w:t>
      </w:r>
      <w:r w:rsidRPr="000E1711">
        <w:rPr>
          <w:rFonts w:ascii="Fb VayikraDisplay" w:eastAsia="Calibri" w:hAnsi="Fb VayikraDisplay" w:cs="Fb VayikraDisplay" w:hint="cs"/>
          <w:kern w:val="0"/>
          <w:sz w:val="20"/>
          <w:szCs w:val="20"/>
          <w:rtl/>
          <w14:ligatures w14:val="none"/>
        </w:rPr>
        <w:t>, ומפעל הש"ס.</w:t>
      </w:r>
    </w:p>
    <w:p w14:paraId="01001F29" w14:textId="77777777" w:rsidR="000E1711" w:rsidRPr="000E1711" w:rsidRDefault="000E1711" w:rsidP="000E1711">
      <w:pPr>
        <w:spacing w:after="0" w:line="288" w:lineRule="auto"/>
        <w:jc w:val="center"/>
        <w:rPr>
          <w:rFonts w:ascii="Fb VayikraDisplay" w:eastAsia="Calibri" w:hAnsi="Fb VayikraDisplay" w:cs="Fb VayikraDisplay"/>
          <w:kern w:val="0"/>
          <w:sz w:val="30"/>
          <w:szCs w:val="30"/>
          <w:rtl/>
          <w14:ligatures w14:val="none"/>
        </w:rPr>
      </w:pPr>
      <w:r w:rsidRPr="000E1711">
        <w:rPr>
          <w:rFonts w:ascii="Fb VayikraDisplay" w:eastAsia="Calibri" w:hAnsi="Fb VayikraDisplay" w:cs="Fb VayikraDisplay"/>
          <w:noProof/>
          <w:kern w:val="0"/>
          <w14:ligatures w14:val="none"/>
        </w:rPr>
        <w:drawing>
          <wp:inline distT="0" distB="0" distL="0" distR="0" wp14:anchorId="178632FE" wp14:editId="125EEE0D">
            <wp:extent cx="165717" cy="1944000"/>
            <wp:effectExtent l="0" t="0" r="0" b="0"/>
            <wp:docPr id="20"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Fb VayikraDisplay" w:eastAsia="Calibri" w:hAnsi="Fb VayikraDisplay" w:cs="Fb VayikraDisplay"/>
          <w:kern w:val="0"/>
          <w:rtl/>
          <w14:ligatures w14:val="none"/>
        </w:rPr>
        <w:br w:type="column"/>
      </w:r>
      <w:bookmarkStart w:id="22" w:name="_Hlk126612507"/>
      <w:r w:rsidRPr="000E1711">
        <w:rPr>
          <w:rFonts w:ascii="Fb VayikraDisplay" w:eastAsia="Calibri" w:hAnsi="Fb VayikraDisplay" w:cs="Fb VayikraDisplay"/>
          <w:kern w:val="0"/>
          <w:sz w:val="30"/>
          <w:szCs w:val="30"/>
          <w:rtl/>
          <w14:ligatures w14:val="none"/>
        </w:rPr>
        <w:t>מבחני 'לדעת'</w:t>
      </w:r>
    </w:p>
    <w:p w14:paraId="7CB8112D" w14:textId="20FFFF8D" w:rsidR="000E1711" w:rsidRPr="00FE4CB5" w:rsidRDefault="000E1711" w:rsidP="000E1711">
      <w:pPr>
        <w:spacing w:before="40" w:after="60" w:line="326" w:lineRule="auto"/>
        <w:jc w:val="center"/>
        <w:rPr>
          <w:rFonts w:ascii="Fb VayikraDisplay" w:eastAsia="Calibri" w:hAnsi="Fb VayikraDisplay" w:cs="Fb VayikraDisplay"/>
          <w:spacing w:val="-2"/>
          <w:kern w:val="0"/>
          <w:sz w:val="26"/>
          <w:szCs w:val="26"/>
          <w:rtl/>
          <w14:ligatures w14:val="none"/>
        </w:rPr>
      </w:pPr>
      <w:r w:rsidRPr="00FE4CB5">
        <w:rPr>
          <w:rFonts w:ascii="Fb VayikraDisplay" w:eastAsia="Calibri" w:hAnsi="Fb VayikraDisplay" w:cs="Fb VayikraDisplay"/>
          <w:spacing w:val="-2"/>
          <w:kern w:val="0"/>
          <w:sz w:val="26"/>
          <w:szCs w:val="26"/>
          <w:rtl/>
          <w14:ligatures w14:val="none"/>
        </w:rPr>
        <w:t xml:space="preserve">מבחן שבועי על דף היומי </w:t>
      </w:r>
      <w:r w:rsidR="00FE4CB5">
        <w:rPr>
          <w:rFonts w:ascii="Fb VayikraDisplay" w:eastAsia="Calibri" w:hAnsi="Fb VayikraDisplay" w:cs="Fb VayikraDisplay" w:hint="cs"/>
          <w:spacing w:val="-2"/>
          <w:kern w:val="0"/>
          <w:sz w:val="26"/>
          <w:szCs w:val="26"/>
          <w:rtl/>
          <w14:ligatures w14:val="none"/>
        </w:rPr>
        <w:t xml:space="preserve">/ </w:t>
      </w:r>
      <w:r w:rsidRPr="00FE4CB5">
        <w:rPr>
          <w:rFonts w:ascii="Fb VayikraDisplay" w:eastAsia="Calibri" w:hAnsi="Fb VayikraDisplay" w:cs="Fb VayikraDisplay"/>
          <w:spacing w:val="-2"/>
          <w:kern w:val="0"/>
          <w:sz w:val="26"/>
          <w:szCs w:val="26"/>
          <w:rtl/>
          <w14:ligatures w14:val="none"/>
        </w:rPr>
        <w:t>משנ</w:t>
      </w:r>
      <w:r w:rsidRPr="00FE4CB5">
        <w:rPr>
          <w:rFonts w:ascii="Fb VayikraDisplay" w:eastAsia="Calibri" w:hAnsi="Fb VayikraDisplay" w:cs="Fb VayikraDisplay" w:hint="cs"/>
          <w:spacing w:val="-2"/>
          <w:kern w:val="0"/>
          <w:sz w:val="26"/>
          <w:szCs w:val="26"/>
          <w:rtl/>
          <w14:ligatures w14:val="none"/>
        </w:rPr>
        <w:t>ה ברורה</w:t>
      </w:r>
      <w:r w:rsidR="00FE4CB5">
        <w:rPr>
          <w:rFonts w:ascii="Fb VayikraDisplay" w:eastAsia="Calibri" w:hAnsi="Fb VayikraDisplay" w:cs="Fb VayikraDisplay" w:hint="cs"/>
          <w:spacing w:val="-2"/>
          <w:kern w:val="0"/>
          <w:sz w:val="26"/>
          <w:szCs w:val="26"/>
          <w:rtl/>
          <w14:ligatures w14:val="none"/>
        </w:rPr>
        <w:t xml:space="preserve"> /</w:t>
      </w:r>
      <w:r w:rsidRPr="00FE4CB5">
        <w:rPr>
          <w:rFonts w:ascii="Fb VayikraDisplay" w:eastAsia="Calibri" w:hAnsi="Fb VayikraDisplay" w:cs="Fb VayikraDisplay"/>
          <w:spacing w:val="-2"/>
          <w:kern w:val="0"/>
          <w:sz w:val="26"/>
          <w:szCs w:val="26"/>
          <w:rtl/>
          <w14:ligatures w14:val="none"/>
        </w:rPr>
        <w:t xml:space="preserve"> </w:t>
      </w:r>
      <w:r w:rsidR="00FE4CB5" w:rsidRPr="00FE4CB5">
        <w:rPr>
          <w:rFonts w:ascii="Fb VayikraDisplay" w:eastAsia="Calibri" w:hAnsi="Fb VayikraDisplay" w:cs="Fb VayikraDisplay" w:hint="cs"/>
          <w:spacing w:val="-2"/>
          <w:kern w:val="0"/>
          <w:sz w:val="26"/>
          <w:szCs w:val="26"/>
          <w:rtl/>
          <w14:ligatures w14:val="none"/>
        </w:rPr>
        <w:t>עמוד היומי</w:t>
      </w:r>
      <w:r w:rsidR="00FE4CB5">
        <w:rPr>
          <w:rFonts w:ascii="Fb VayikraDisplay" w:eastAsia="Calibri" w:hAnsi="Fb VayikraDisplay" w:cs="Fb VayikraDisplay" w:hint="cs"/>
          <w:spacing w:val="-2"/>
          <w:kern w:val="0"/>
          <w:sz w:val="26"/>
          <w:szCs w:val="26"/>
          <w:rtl/>
          <w14:ligatures w14:val="none"/>
        </w:rPr>
        <w:t xml:space="preserve"> /</w:t>
      </w:r>
      <w:r w:rsidR="00FE4CB5" w:rsidRPr="00FE4CB5">
        <w:rPr>
          <w:rFonts w:ascii="Fb VayikraDisplay" w:eastAsia="Calibri" w:hAnsi="Fb VayikraDisplay" w:cs="Fb VayikraDisplay" w:hint="cs"/>
          <w:spacing w:val="-2"/>
          <w:kern w:val="0"/>
          <w:sz w:val="26"/>
          <w:szCs w:val="26"/>
          <w:rtl/>
          <w14:ligatures w14:val="none"/>
        </w:rPr>
        <w:t xml:space="preserve"> </w:t>
      </w:r>
      <w:r w:rsidRPr="00FE4CB5">
        <w:rPr>
          <w:rFonts w:ascii="Fb VayikraDisplay" w:eastAsia="Calibri" w:hAnsi="Fb VayikraDisplay" w:cs="Fb VayikraDisplay"/>
          <w:spacing w:val="-2"/>
          <w:kern w:val="0"/>
          <w:sz w:val="26"/>
          <w:szCs w:val="26"/>
          <w:rtl/>
          <w14:ligatures w14:val="none"/>
        </w:rPr>
        <w:t>ח</w:t>
      </w:r>
      <w:r w:rsidRPr="00FE4CB5">
        <w:rPr>
          <w:rFonts w:ascii="Fb VayikraDisplay" w:eastAsia="Calibri" w:hAnsi="Fb VayikraDisplay" w:cs="Fb VayikraDisplay" w:hint="cs"/>
          <w:spacing w:val="-2"/>
          <w:kern w:val="0"/>
          <w:sz w:val="26"/>
          <w:szCs w:val="26"/>
          <w:rtl/>
          <w14:ligatures w14:val="none"/>
        </w:rPr>
        <w:t>פץ חיים</w:t>
      </w:r>
      <w:r w:rsidRPr="00FE4CB5">
        <w:rPr>
          <w:rFonts w:ascii="Fb VayikraDisplay" w:eastAsia="Calibri" w:hAnsi="Fb VayikraDisplay" w:cs="Fb VayikraDisplay"/>
          <w:spacing w:val="-2"/>
          <w:kern w:val="0"/>
          <w:sz w:val="26"/>
          <w:szCs w:val="26"/>
          <w:rtl/>
          <w14:ligatures w14:val="none"/>
        </w:rPr>
        <w:t xml:space="preserve"> ואה</w:t>
      </w:r>
      <w:r w:rsidRPr="00FE4CB5">
        <w:rPr>
          <w:rFonts w:ascii="Fb VayikraDisplay" w:eastAsia="Calibri" w:hAnsi="Fb VayikraDisplay" w:cs="Fb VayikraDisplay" w:hint="cs"/>
          <w:spacing w:val="-2"/>
          <w:kern w:val="0"/>
          <w:sz w:val="26"/>
          <w:szCs w:val="26"/>
          <w:rtl/>
          <w14:ligatures w14:val="none"/>
        </w:rPr>
        <w:t xml:space="preserve">בת </w:t>
      </w:r>
      <w:r w:rsidRPr="00FE4CB5">
        <w:rPr>
          <w:rFonts w:ascii="Fb VayikraDisplay" w:eastAsia="Calibri" w:hAnsi="Fb VayikraDisplay" w:cs="Fb VayikraDisplay"/>
          <w:spacing w:val="-2"/>
          <w:kern w:val="0"/>
          <w:sz w:val="26"/>
          <w:szCs w:val="26"/>
          <w:rtl/>
          <w14:ligatures w14:val="none"/>
        </w:rPr>
        <w:t>ח</w:t>
      </w:r>
      <w:r w:rsidRPr="00FE4CB5">
        <w:rPr>
          <w:rFonts w:ascii="Fb VayikraDisplay" w:eastAsia="Calibri" w:hAnsi="Fb VayikraDisplay" w:cs="Fb VayikraDisplay" w:hint="cs"/>
          <w:spacing w:val="-2"/>
          <w:kern w:val="0"/>
          <w:sz w:val="26"/>
          <w:szCs w:val="26"/>
          <w:rtl/>
          <w14:ligatures w14:val="none"/>
        </w:rPr>
        <w:t>סד</w:t>
      </w:r>
    </w:p>
    <w:p w14:paraId="3C77EEC6" w14:textId="77777777" w:rsidR="000E1711" w:rsidRPr="000E1711" w:rsidRDefault="000E1711" w:rsidP="000E1711">
      <w:pPr>
        <w:spacing w:before="40" w:after="60" w:line="326" w:lineRule="auto"/>
        <w:jc w:val="center"/>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 xml:space="preserve">ניתן לעשות את המבחנים מיום </w:t>
      </w:r>
      <w:r w:rsidRPr="000E1711">
        <w:rPr>
          <w:rFonts w:ascii="Fb VayikraDisplay" w:eastAsia="Calibri" w:hAnsi="Fb VayikraDisplay" w:cs="Fb VayikraDisplay" w:hint="cs"/>
          <w:kern w:val="0"/>
          <w:sz w:val="24"/>
          <w:szCs w:val="24"/>
          <w:rtl/>
          <w14:ligatures w14:val="none"/>
        </w:rPr>
        <w:t>שישי</w:t>
      </w:r>
      <w:r w:rsidRPr="000E1711">
        <w:rPr>
          <w:rFonts w:ascii="Fb VayikraDisplay" w:eastAsia="Calibri" w:hAnsi="Fb VayikraDisplay" w:cs="Fb VayikraDisplay"/>
          <w:kern w:val="0"/>
          <w:sz w:val="24"/>
          <w:szCs w:val="24"/>
          <w:rtl/>
          <w14:ligatures w14:val="none"/>
        </w:rPr>
        <w:t xml:space="preserve"> עד יום</w:t>
      </w:r>
      <w:r w:rsidRPr="000E1711">
        <w:rPr>
          <w:rFonts w:ascii="Fb VayikraDisplay" w:eastAsia="Calibri" w:hAnsi="Fb VayikraDisplay" w:cs="Fb VayikraDisplay" w:hint="cs"/>
          <w:kern w:val="0"/>
          <w:sz w:val="24"/>
          <w:szCs w:val="24"/>
          <w:rtl/>
          <w14:ligatures w14:val="none"/>
        </w:rPr>
        <w:t xml:space="preserve"> שלישי בשעה 7:00 בבוקר</w:t>
      </w:r>
      <w:r w:rsidRPr="000E1711">
        <w:rPr>
          <w:rFonts w:ascii="Fb VayikraDisplay" w:eastAsia="Calibri" w:hAnsi="Fb VayikraDisplay" w:cs="Fb VayikraDisplay"/>
          <w:kern w:val="0"/>
          <w:sz w:val="24"/>
          <w:szCs w:val="24"/>
          <w:rtl/>
          <w14:ligatures w14:val="none"/>
        </w:rPr>
        <w:t>:</w:t>
      </w:r>
    </w:p>
    <w:p w14:paraId="600FF7DF"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בטלפון 0737-289-669 </w:t>
      </w:r>
    </w:p>
    <w:p w14:paraId="5FA50CF6"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במייל </w:t>
      </w:r>
      <w:hyperlink r:id="rId11" w:history="1">
        <w:r w:rsidRPr="000E1711">
          <w:rPr>
            <w:rFonts w:ascii="Fb VayikraDisplay" w:eastAsia="Calibri" w:hAnsi="Fb VayikraDisplay" w:cs="Fb VayikraDisplay"/>
            <w:kern w:val="0"/>
            <w14:ligatures w14:val="none"/>
          </w:rPr>
          <w:t>7692282@gmail.com</w:t>
        </w:r>
      </w:hyperlink>
      <w:r w:rsidRPr="000E1711">
        <w:rPr>
          <w:rFonts w:ascii="Fb VayikraDisplay" w:eastAsia="Calibri" w:hAnsi="Fb VayikraDisplay" w:cs="Fb VayikraDisplay"/>
          <w:kern w:val="0"/>
          <w:rtl/>
          <w14:ligatures w14:val="none"/>
        </w:rPr>
        <w:t xml:space="preserve">                </w:t>
      </w:r>
      <w:r w:rsidRPr="000E1711">
        <w:rPr>
          <w:rFonts w:ascii="Fb VayikraDisplay" w:eastAsia="Calibri" w:hAnsi="Fb VayikraDisplay" w:cs="Fb VayikraDisplay"/>
          <w:kern w:val="0"/>
          <w:sz w:val="24"/>
          <w:szCs w:val="24"/>
          <w:rtl/>
          <w14:ligatures w14:val="none"/>
        </w:rPr>
        <w:t xml:space="preserve">     </w:t>
      </w:r>
    </w:p>
    <w:p w14:paraId="59EF293C"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בנדרים פלוס קופת לדעת.</w:t>
      </w:r>
    </w:p>
    <w:p w14:paraId="470DC3E7" w14:textId="7DA07B39" w:rsidR="000E1711" w:rsidRPr="000E1711" w:rsidRDefault="000E1711" w:rsidP="000E1711">
      <w:pPr>
        <w:spacing w:after="0" w:line="326" w:lineRule="auto"/>
        <w:jc w:val="center"/>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הג</w:t>
      </w:r>
      <w:r w:rsidRPr="000E1711">
        <w:rPr>
          <w:rFonts w:ascii="Fb VayikraDisplay" w:eastAsia="Calibri" w:hAnsi="Fb VayikraDisplay" w:cs="Fb VayikraDisplay" w:hint="cs"/>
          <w:kern w:val="0"/>
          <w:rtl/>
          <w14:ligatures w14:val="none"/>
        </w:rPr>
        <w:t>ר</w:t>
      </w:r>
      <w:r w:rsidRPr="000E1711">
        <w:rPr>
          <w:rFonts w:ascii="Fb VayikraDisplay" w:eastAsia="Calibri" w:hAnsi="Fb VayikraDisplay" w:cs="Fb VayikraDisplay"/>
          <w:kern w:val="0"/>
          <w:rtl/>
          <w14:ligatures w14:val="none"/>
        </w:rPr>
        <w:t>לות: בכל שבוע על 500 ₪ במזומן, זיכוי 400 ₪ ברשת 'יפה נוף', ו10 זוכים בזיכוי 1</w:t>
      </w:r>
      <w:r w:rsidR="00FE4CB5">
        <w:rPr>
          <w:rFonts w:ascii="Fb VayikraDisplay" w:eastAsia="Calibri" w:hAnsi="Fb VayikraDisplay" w:cs="Fb VayikraDisplay" w:hint="cs"/>
          <w:kern w:val="0"/>
          <w:rtl/>
          <w14:ligatures w14:val="none"/>
        </w:rPr>
        <w:t>2</w:t>
      </w:r>
      <w:r w:rsidRPr="000E1711">
        <w:rPr>
          <w:rFonts w:ascii="Fb VayikraDisplay" w:eastAsia="Calibri" w:hAnsi="Fb VayikraDisplay" w:cs="Fb VayikraDisplay"/>
          <w:kern w:val="0"/>
          <w:rtl/>
          <w14:ligatures w14:val="none"/>
        </w:rPr>
        <w:t>0 ₪ ברשת 'יפה נוף'.</w:t>
      </w:r>
      <w:bookmarkEnd w:id="22"/>
    </w:p>
    <w:p w14:paraId="76215E57" w14:textId="77777777" w:rsidR="000E1711" w:rsidRPr="000E1711" w:rsidRDefault="000E1711" w:rsidP="000E1711">
      <w:pPr>
        <w:spacing w:after="120" w:line="288" w:lineRule="auto"/>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14:ligatures w14:val="none"/>
        </w:rPr>
        <w:br w:type="column"/>
      </w:r>
    </w:p>
    <w:p w14:paraId="792D1F3F" w14:textId="77777777" w:rsidR="000E1711" w:rsidRPr="000E1711" w:rsidRDefault="000E1711" w:rsidP="000E1711">
      <w:pPr>
        <w:spacing w:after="0" w:line="288" w:lineRule="auto"/>
        <w:jc w:val="center"/>
        <w:rPr>
          <w:rFonts w:ascii="Fb VayikraDisplay" w:eastAsia="Calibri" w:hAnsi="Fb VayikraDisplay" w:cs="Fb VayikraDisplay"/>
          <w:kern w:val="0"/>
          <w:sz w:val="28"/>
          <w:szCs w:val="28"/>
          <w:rtl/>
          <w14:ligatures w14:val="none"/>
        </w:rPr>
      </w:pPr>
      <w:r w:rsidRPr="000E1711">
        <w:rPr>
          <w:rFonts w:ascii="Calibri" w:eastAsia="Calibri" w:hAnsi="Calibri" w:cs="Arial"/>
          <w:noProof/>
          <w:kern w:val="0"/>
          <w14:ligatures w14:val="none"/>
        </w:rPr>
        <w:drawing>
          <wp:inline distT="0" distB="0" distL="0" distR="0" wp14:anchorId="5EDF2FE7" wp14:editId="333DA030">
            <wp:extent cx="165717" cy="1944000"/>
            <wp:effectExtent l="0" t="0" r="0" b="0"/>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Tunga" w:eastAsia="Calibri" w:hAnsi="Tunga" w:cs="Tehila"/>
          <w:b/>
          <w:bCs/>
          <w:kern w:val="0"/>
          <w:sz w:val="20"/>
          <w:szCs w:val="20"/>
          <w:rtl/>
          <w14:ligatures w14:val="none"/>
        </w:rPr>
        <w:br w:type="column"/>
      </w:r>
      <w:r w:rsidRPr="000E1711">
        <w:rPr>
          <w:rFonts w:ascii="Fb VayikraDisplay" w:eastAsia="Calibri" w:hAnsi="Fb VayikraDisplay" w:cs="Fb VayikraDisplay" w:hint="cs"/>
          <w:kern w:val="0"/>
          <w:sz w:val="28"/>
          <w:szCs w:val="28"/>
          <w:rtl/>
          <w14:ligatures w14:val="none"/>
        </w:rPr>
        <w:t>חדש</w:t>
      </w:r>
    </w:p>
    <w:p w14:paraId="5314A69A" w14:textId="685C157A"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ניתן להשיג שוב את הסט תמצית הש"ס (ללא תוס', ורש"י חלקי) על כל הש"ס במחיר 1</w:t>
      </w:r>
      <w:r w:rsidR="00FE4CB5">
        <w:rPr>
          <w:rFonts w:ascii="Fb VayikraDisplay" w:eastAsia="Calibri" w:hAnsi="Fb VayikraDisplay" w:cs="Fb VayikraDisplay" w:hint="cs"/>
          <w:spacing w:val="-2"/>
          <w:kern w:val="0"/>
          <w:sz w:val="20"/>
          <w:szCs w:val="20"/>
          <w:rtl/>
          <w14:ligatures w14:val="none"/>
        </w:rPr>
        <w:t>2</w:t>
      </w:r>
      <w:r w:rsidRPr="000E1711">
        <w:rPr>
          <w:rFonts w:ascii="Fb VayikraDisplay" w:eastAsia="Calibri" w:hAnsi="Fb VayikraDisplay" w:cs="Fb VayikraDisplay" w:hint="cs"/>
          <w:spacing w:val="-2"/>
          <w:kern w:val="0"/>
          <w:sz w:val="20"/>
          <w:szCs w:val="20"/>
          <w:rtl/>
          <w14:ligatures w14:val="none"/>
        </w:rPr>
        <w:t>0 ₪.</w:t>
      </w:r>
    </w:p>
    <w:p w14:paraId="5A483F61"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 xml:space="preserve">בנוסף יצאו לאור מחדש כל חוברות תמצית משנה ברורה, 6 חלקים ב6 חוברות. </w:t>
      </w:r>
    </w:p>
    <w:p w14:paraId="20B4597C"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עלות חוברת 10 ₪ סט 50 ₪.</w:t>
      </w:r>
    </w:p>
    <w:p w14:paraId="41D9BD71" w14:textId="7F4621D1" w:rsidR="000E1711" w:rsidRPr="000E1711" w:rsidRDefault="000E1711" w:rsidP="000E1711">
      <w:pPr>
        <w:spacing w:before="40" w:after="6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כמו כן ניתן להשיג את סיכומי תמצית ההלכה (עם טור וב"י שו"ע ונו"כ), על הלכות שבת, מועדים נדה</w:t>
      </w:r>
      <w:r w:rsidR="00FE4CB5">
        <w:rPr>
          <w:rFonts w:ascii="Fb VayikraDisplay" w:eastAsia="Calibri" w:hAnsi="Fb VayikraDisplay" w:cs="Fb VayikraDisplay" w:hint="cs"/>
          <w:spacing w:val="-2"/>
          <w:kern w:val="0"/>
          <w:sz w:val="20"/>
          <w:szCs w:val="20"/>
          <w:rtl/>
          <w14:ligatures w14:val="none"/>
        </w:rPr>
        <w:t xml:space="preserve"> ומקוואות</w:t>
      </w:r>
      <w:r w:rsidRPr="000E1711">
        <w:rPr>
          <w:rFonts w:ascii="Fb VayikraDisplay" w:eastAsia="Calibri" w:hAnsi="Fb VayikraDisplay" w:cs="Fb VayikraDisplay" w:hint="cs"/>
          <w:spacing w:val="-2"/>
          <w:kern w:val="0"/>
          <w:sz w:val="20"/>
          <w:szCs w:val="20"/>
          <w:rtl/>
          <w14:ligatures w14:val="none"/>
        </w:rPr>
        <w:t>.</w:t>
      </w:r>
    </w:p>
    <w:p w14:paraId="59235E82" w14:textId="77777777" w:rsidR="000E1711" w:rsidRPr="000E1711" w:rsidRDefault="000E1711" w:rsidP="000E1711">
      <w:pPr>
        <w:spacing w:before="40" w:after="120" w:line="290" w:lineRule="auto"/>
        <w:jc w:val="center"/>
        <w:rPr>
          <w:rFonts w:ascii="Fb VayikraDisplay" w:eastAsia="Calibri" w:hAnsi="Fb VayikraDisplay" w:cs="Fb VayikraDisplay"/>
          <w:spacing w:val="-2"/>
          <w:kern w:val="0"/>
          <w:sz w:val="20"/>
          <w:szCs w:val="20"/>
          <w:rtl/>
          <w14:ligatures w14:val="none"/>
        </w:rPr>
      </w:pPr>
      <w:bookmarkStart w:id="23" w:name="_Hlk171689698"/>
      <w:r w:rsidRPr="000E1711">
        <w:rPr>
          <w:rFonts w:ascii="Fb VayikraDisplay" w:eastAsia="Calibri" w:hAnsi="Fb VayikraDisplay" w:cs="Fb VayikraDisplay" w:hint="cs"/>
          <w:spacing w:val="-2"/>
          <w:kern w:val="0"/>
          <w:sz w:val="20"/>
          <w:szCs w:val="20"/>
          <w:rtl/>
          <w14:ligatures w14:val="none"/>
        </w:rPr>
        <w:t>לפרטים 052-7692282</w:t>
      </w:r>
    </w:p>
    <w:bookmarkEnd w:id="23"/>
    <w:p w14:paraId="3CED7599" w14:textId="77777777" w:rsidR="000E1711" w:rsidRPr="000E1711" w:rsidRDefault="000E1711" w:rsidP="000E1711">
      <w:pPr>
        <w:spacing w:before="40" w:after="60" w:line="296" w:lineRule="auto"/>
        <w:jc w:val="center"/>
        <w:rPr>
          <w:rFonts w:ascii="Fb VayikraDisplay" w:eastAsia="Calibri" w:hAnsi="Fb VayikraDisplay" w:cs="Fb VayikraDisplay"/>
          <w:spacing w:val="-2"/>
          <w:kern w:val="0"/>
          <w:rtl/>
          <w14:ligatures w14:val="none"/>
        </w:rPr>
        <w:sectPr w:rsidR="000E1711" w:rsidRPr="000E1711" w:rsidSect="00FE4CB5">
          <w:type w:val="continuous"/>
          <w:pgSz w:w="12474" w:h="17974"/>
          <w:pgMar w:top="567" w:right="567" w:bottom="851" w:left="567" w:header="0" w:footer="0" w:gutter="0"/>
          <w:cols w:num="5" w:space="0" w:equalWidth="0">
            <w:col w:w="3799" w:space="0"/>
            <w:col w:w="720" w:space="0"/>
            <w:col w:w="3415" w:space="0"/>
            <w:col w:w="720" w:space="0"/>
            <w:col w:w="2686"/>
          </w:cols>
          <w:bidi/>
          <w:rtlGutter/>
          <w:docGrid w:linePitch="360"/>
        </w:sectPr>
      </w:pPr>
      <w:r w:rsidRPr="000E1711">
        <w:rPr>
          <w:rFonts w:ascii="Fb VayikraDisplay" w:eastAsia="Calibri" w:hAnsi="Fb VayikraDisplay" w:cs="Fb VayikraDisplay" w:hint="cs"/>
          <w:spacing w:val="-2"/>
          <w:kern w:val="0"/>
          <w:sz w:val="20"/>
          <w:szCs w:val="20"/>
          <w:rtl/>
          <w14:ligatures w14:val="none"/>
        </w:rPr>
        <w:t xml:space="preserve">קיבלת תועלת מהגליון? </w:t>
      </w:r>
      <w:r w:rsidRPr="000E1711">
        <w:rPr>
          <w:rFonts w:ascii="Fb VayikraDisplay" w:eastAsia="Calibri" w:hAnsi="Fb VayikraDisplay" w:cs="Fb VayikraDisplay" w:hint="cs"/>
          <w:spacing w:val="-2"/>
          <w:kern w:val="0"/>
          <w:sz w:val="18"/>
          <w:szCs w:val="18"/>
          <w:rtl/>
          <w14:ligatures w14:val="none"/>
        </w:rPr>
        <w:t xml:space="preserve"> </w:t>
      </w:r>
      <w:r w:rsidRPr="000E1711">
        <w:rPr>
          <w:rFonts w:ascii="Fb VayikraDisplay" w:eastAsia="Calibri" w:hAnsi="Fb VayikraDisplay" w:cs="Fb VayikraDisplay" w:hint="cs"/>
          <w:spacing w:val="-2"/>
          <w:kern w:val="0"/>
          <w:sz w:val="20"/>
          <w:szCs w:val="20"/>
          <w:rtl/>
          <w14:ligatures w14:val="none"/>
        </w:rPr>
        <w:t xml:space="preserve">     באפשרותך לז</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כ</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ו</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 xml:space="preserve">ת לומדים נוספים, </w:t>
      </w:r>
      <w:r w:rsidRPr="000E1711">
        <w:rPr>
          <w:rFonts w:ascii="Fb VayikraDisplay" w:eastAsia="Calibri" w:hAnsi="Fb VayikraDisplay" w:cs="Fb VayikraDisplay" w:hint="cs"/>
          <w:spacing w:val="-2"/>
          <w:kern w:val="0"/>
          <w:sz w:val="18"/>
          <w:szCs w:val="18"/>
          <w:rtl/>
          <w14:ligatures w14:val="none"/>
        </w:rPr>
        <w:t xml:space="preserve"> ניתן לתרום ב'נדרים פלוס' קופת 'תמצית'</w:t>
      </w:r>
      <w:bookmarkEnd w:id="19"/>
    </w:p>
    <w:p w14:paraId="7CC53649" w14:textId="77777777" w:rsidR="000E1711" w:rsidRPr="000E1711" w:rsidRDefault="000E1711" w:rsidP="000E1711">
      <w:pPr>
        <w:spacing w:after="0" w:line="288" w:lineRule="auto"/>
        <w:jc w:val="center"/>
        <w:rPr>
          <w:rFonts w:ascii="Fb VayikraDisplay" w:eastAsia="Calibri" w:hAnsi="Fb VayikraDisplay" w:cs="Fb VayikraDisplay"/>
          <w:kern w:val="0"/>
          <w:sz w:val="20"/>
          <w:szCs w:val="20"/>
          <w:rtl/>
          <w14:ligatures w14:val="none"/>
        </w:rPr>
      </w:pPr>
    </w:p>
    <w:p w14:paraId="506AAD43" w14:textId="77777777" w:rsidR="004E7481" w:rsidRDefault="004E7481"/>
    <w:sectPr w:rsidR="004E7481" w:rsidSect="00FE4CB5">
      <w:type w:val="continuous"/>
      <w:pgSz w:w="12474" w:h="17974"/>
      <w:pgMar w:top="567" w:right="567" w:bottom="851" w:left="567" w:header="0" w:footer="0" w:gutter="0"/>
      <w:cols w:space="284"/>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Fb Thila">
    <w:altName w:val="Times New Roman"/>
    <w:charset w:val="00"/>
    <w:family w:val="roman"/>
    <w:pitch w:val="variable"/>
    <w:sig w:usb0="80000827" w:usb1="5000004A"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TehilaMedium">
    <w:panose1 w:val="00000000000000000000"/>
    <w:charset w:val="B1"/>
    <w:family w:val="auto"/>
    <w:pitch w:val="variable"/>
    <w:sig w:usb0="00000801" w:usb1="00000000" w:usb2="00000000" w:usb3="00000000" w:csb0="0000002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TehilaPro Regular">
    <w:panose1 w:val="02020603050405020304"/>
    <w:charset w:val="00"/>
    <w:family w:val="roman"/>
    <w:pitch w:val="variable"/>
    <w:sig w:usb0="80000827" w:usb1="5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ehila">
    <w:panose1 w:val="00000000000000000000"/>
    <w:charset w:val="B1"/>
    <w:family w:val="auto"/>
    <w:pitch w:val="variable"/>
    <w:sig w:usb0="00000801" w:usb1="00000000" w:usb2="00000000" w:usb3="00000000" w:csb0="00000020" w:csb1="00000000"/>
  </w:font>
  <w:font w:name="Tunga">
    <w:panose1 w:val="00000400000000000000"/>
    <w:charset w:val="00"/>
    <w:family w:val="swiss"/>
    <w:pitch w:val="variable"/>
    <w:sig w:usb0="00400003" w:usb1="00000000" w:usb2="00000000" w:usb3="00000000" w:csb0="00000001" w:csb1="00000000"/>
  </w:font>
  <w:font w:name="David">
    <w:panose1 w:val="020E0502060401010101"/>
    <w:charset w:val="00"/>
    <w:family w:val="swiss"/>
    <w:pitch w:val="variable"/>
    <w:sig w:usb0="00000803" w:usb1="00000000" w:usb2="00000000" w:usb3="00000000" w:csb0="00000021" w:csb1="00000000"/>
  </w:font>
  <w:font w:name="Fb VayikraDisplay">
    <w:panose1 w:val="02020503050405020304"/>
    <w:charset w:val="00"/>
    <w:family w:val="roman"/>
    <w:pitch w:val="variable"/>
    <w:sig w:usb0="80000827" w:usb1="5000004A"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615798"/>
    <w:multiLevelType w:val="hybridMultilevel"/>
    <w:tmpl w:val="9FE6BCA2"/>
    <w:lvl w:ilvl="0" w:tplc="A946836E">
      <w:start w:val="1"/>
      <w:numFmt w:val="bullet"/>
      <w:lvlText w:val="-"/>
      <w:lvlJc w:val="left"/>
      <w:pPr>
        <w:ind w:left="720" w:hanging="360"/>
      </w:pPr>
      <w:rPr>
        <w:rFonts w:ascii="Fb Thila" w:eastAsia="Times New Roman" w:hAnsi="Fb Thila" w:cs="TehilaMediu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049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E1711"/>
    <w:rsid w:val="000E1711"/>
    <w:rsid w:val="004E7481"/>
    <w:rsid w:val="0068590D"/>
    <w:rsid w:val="00717020"/>
    <w:rsid w:val="00920CF7"/>
    <w:rsid w:val="00C21AA3"/>
    <w:rsid w:val="00FE4CB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0C2AB5C"/>
  <w15:chartTrackingRefBased/>
  <w15:docId w15:val="{4DBAC3AE-9071-4628-8637-C6DA4CD9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0CF7"/>
    <w:pPr>
      <w:bidi/>
      <w:spacing w:after="200" w:line="276" w:lineRule="auto"/>
    </w:pPr>
    <w:rPr>
      <w:rFonts w:cs="FbTehilaPro Regular"/>
    </w:rPr>
  </w:style>
  <w:style w:type="paragraph" w:styleId="2">
    <w:name w:val="heading 2"/>
    <w:basedOn w:val="a"/>
    <w:next w:val="a"/>
    <w:link w:val="20"/>
    <w:uiPriority w:val="9"/>
    <w:unhideWhenUsed/>
    <w:qFormat/>
    <w:rsid w:val="00FE4CB5"/>
    <w:pPr>
      <w:keepNext/>
      <w:keepLines/>
      <w:spacing w:before="40" w:after="0"/>
      <w:outlineLvl w:val="1"/>
    </w:pPr>
    <w:rPr>
      <w:rFonts w:asciiTheme="majorHAnsi" w:eastAsiaTheme="majorEastAsia" w:hAnsiTheme="majorHAnsi" w:cstheme="majorBidi"/>
      <w:color w:val="2F5496" w:themeColor="accent1" w:themeShade="BF"/>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FE4CB5"/>
    <w:rPr>
      <w:rFonts w:asciiTheme="majorHAnsi" w:eastAsiaTheme="majorEastAsia" w:hAnsiTheme="majorHAnsi" w:cstheme="majorBidi"/>
      <w:color w:val="2F5496" w:themeColor="accent1" w:themeShade="BF"/>
      <w:kern w:val="0"/>
      <w:sz w:val="26"/>
      <w:szCs w:val="26"/>
    </w:rPr>
  </w:style>
  <w:style w:type="paragraph" w:styleId="a3">
    <w:name w:val="header"/>
    <w:basedOn w:val="a"/>
    <w:link w:val="a4"/>
    <w:uiPriority w:val="99"/>
    <w:unhideWhenUsed/>
    <w:rsid w:val="00FE4CB5"/>
    <w:pPr>
      <w:tabs>
        <w:tab w:val="center" w:pos="4153"/>
        <w:tab w:val="right" w:pos="8306"/>
      </w:tabs>
      <w:spacing w:after="0" w:line="240" w:lineRule="auto"/>
    </w:pPr>
    <w:rPr>
      <w:rFonts w:cstheme="minorBidi"/>
      <w:kern w:val="0"/>
    </w:rPr>
  </w:style>
  <w:style w:type="character" w:customStyle="1" w:styleId="a4">
    <w:name w:val="כותרת עליונה תו"/>
    <w:basedOn w:val="a0"/>
    <w:link w:val="a3"/>
    <w:uiPriority w:val="99"/>
    <w:rsid w:val="00FE4CB5"/>
    <w:rPr>
      <w:kern w:val="0"/>
    </w:rPr>
  </w:style>
  <w:style w:type="paragraph" w:styleId="a5">
    <w:name w:val="footer"/>
    <w:basedOn w:val="a"/>
    <w:link w:val="a6"/>
    <w:uiPriority w:val="99"/>
    <w:unhideWhenUsed/>
    <w:rsid w:val="00FE4CB5"/>
    <w:pPr>
      <w:tabs>
        <w:tab w:val="center" w:pos="4153"/>
        <w:tab w:val="right" w:pos="8306"/>
      </w:tabs>
      <w:spacing w:after="0" w:line="240" w:lineRule="auto"/>
    </w:pPr>
    <w:rPr>
      <w:rFonts w:cstheme="minorBidi"/>
      <w:kern w:val="0"/>
    </w:rPr>
  </w:style>
  <w:style w:type="character" w:customStyle="1" w:styleId="a6">
    <w:name w:val="כותרת תחתונה תו"/>
    <w:basedOn w:val="a0"/>
    <w:link w:val="a5"/>
    <w:uiPriority w:val="99"/>
    <w:rsid w:val="00FE4CB5"/>
    <w:rPr>
      <w:kern w:val="0"/>
    </w:rPr>
  </w:style>
  <w:style w:type="paragraph" w:styleId="a7">
    <w:name w:val="Balloon Text"/>
    <w:basedOn w:val="a"/>
    <w:link w:val="a8"/>
    <w:uiPriority w:val="99"/>
    <w:semiHidden/>
    <w:unhideWhenUsed/>
    <w:rsid w:val="00FE4CB5"/>
    <w:pPr>
      <w:spacing w:after="0" w:line="240" w:lineRule="auto"/>
    </w:pPr>
    <w:rPr>
      <w:rFonts w:ascii="Tahoma" w:hAnsi="Tahoma" w:cs="Tahoma"/>
      <w:kern w:val="0"/>
      <w:sz w:val="16"/>
      <w:szCs w:val="16"/>
    </w:rPr>
  </w:style>
  <w:style w:type="character" w:customStyle="1" w:styleId="a8">
    <w:name w:val="טקסט בלונים תו"/>
    <w:basedOn w:val="a0"/>
    <w:link w:val="a7"/>
    <w:uiPriority w:val="99"/>
    <w:semiHidden/>
    <w:rsid w:val="00FE4CB5"/>
    <w:rPr>
      <w:rFonts w:ascii="Tahoma" w:hAnsi="Tahoma" w:cs="Tahoma"/>
      <w:kern w:val="0"/>
      <w:sz w:val="16"/>
      <w:szCs w:val="16"/>
    </w:rPr>
  </w:style>
  <w:style w:type="numbering" w:customStyle="1" w:styleId="1">
    <w:name w:val="ללא רשימה1"/>
    <w:next w:val="a2"/>
    <w:uiPriority w:val="99"/>
    <w:semiHidden/>
    <w:unhideWhenUsed/>
    <w:rsid w:val="00FE4CB5"/>
  </w:style>
  <w:style w:type="character" w:styleId="Hyperlink">
    <w:name w:val="Hyperlink"/>
    <w:basedOn w:val="a0"/>
    <w:uiPriority w:val="99"/>
    <w:unhideWhenUsed/>
    <w:rsid w:val="00FE4CB5"/>
    <w:rPr>
      <w:color w:val="0563C1" w:themeColor="hyperlink"/>
      <w:u w:val="single"/>
    </w:rPr>
  </w:style>
  <w:style w:type="paragraph" w:styleId="a9">
    <w:name w:val="footnote text"/>
    <w:basedOn w:val="a"/>
    <w:link w:val="aa"/>
    <w:uiPriority w:val="99"/>
    <w:semiHidden/>
    <w:unhideWhenUsed/>
    <w:rsid w:val="00FE4CB5"/>
    <w:pPr>
      <w:spacing w:after="0" w:line="240" w:lineRule="auto"/>
    </w:pPr>
    <w:rPr>
      <w:rFonts w:cstheme="minorBidi"/>
      <w:kern w:val="0"/>
      <w:sz w:val="20"/>
      <w:szCs w:val="20"/>
    </w:rPr>
  </w:style>
  <w:style w:type="character" w:customStyle="1" w:styleId="aa">
    <w:name w:val="טקסט הערת שוליים תו"/>
    <w:basedOn w:val="a0"/>
    <w:link w:val="a9"/>
    <w:uiPriority w:val="99"/>
    <w:semiHidden/>
    <w:rsid w:val="00FE4CB5"/>
    <w:rPr>
      <w:kern w:val="0"/>
      <w:sz w:val="20"/>
      <w:szCs w:val="20"/>
    </w:rPr>
  </w:style>
  <w:style w:type="character" w:styleId="ab">
    <w:name w:val="footnote reference"/>
    <w:basedOn w:val="a0"/>
    <w:uiPriority w:val="99"/>
    <w:semiHidden/>
    <w:unhideWhenUsed/>
    <w:rsid w:val="00FE4CB5"/>
    <w:rPr>
      <w:vertAlign w:val="superscript"/>
    </w:rPr>
  </w:style>
  <w:style w:type="paragraph" w:customStyle="1" w:styleId="ac">
    <w:name w:val="הקדמות וסיכומים"/>
    <w:basedOn w:val="a"/>
    <w:link w:val="ad"/>
    <w:qFormat/>
    <w:rsid w:val="00FE4CB5"/>
    <w:pPr>
      <w:spacing w:after="40" w:line="288" w:lineRule="auto"/>
      <w:ind w:left="227" w:right="227"/>
      <w:jc w:val="both"/>
    </w:pPr>
    <w:rPr>
      <w:rFonts w:ascii="Calibri" w:eastAsia="Calibri" w:hAnsi="Calibri" w:cs="Tehila"/>
      <w:kern w:val="0"/>
      <w:sz w:val="20"/>
      <w:szCs w:val="20"/>
    </w:rPr>
  </w:style>
  <w:style w:type="paragraph" w:customStyle="1" w:styleId="ae">
    <w:name w:val="כותרת"/>
    <w:basedOn w:val="a"/>
    <w:link w:val="af"/>
    <w:qFormat/>
    <w:rsid w:val="00FE4CB5"/>
    <w:pPr>
      <w:spacing w:after="40" w:line="288" w:lineRule="auto"/>
      <w:jc w:val="center"/>
    </w:pPr>
    <w:rPr>
      <w:rFonts w:ascii="Calibri" w:eastAsia="Calibri" w:hAnsi="Calibri" w:cs="TehilaMedium"/>
      <w:kern w:val="0"/>
      <w:sz w:val="30"/>
      <w:szCs w:val="32"/>
    </w:rPr>
  </w:style>
  <w:style w:type="character" w:customStyle="1" w:styleId="ad">
    <w:name w:val="הקדמות וסיכומים תו"/>
    <w:basedOn w:val="a0"/>
    <w:link w:val="ac"/>
    <w:rsid w:val="00FE4CB5"/>
    <w:rPr>
      <w:rFonts w:ascii="Calibri" w:eastAsia="Calibri" w:hAnsi="Calibri" w:cs="Tehila"/>
      <w:kern w:val="0"/>
      <w:sz w:val="20"/>
      <w:szCs w:val="20"/>
    </w:rPr>
  </w:style>
  <w:style w:type="paragraph" w:customStyle="1" w:styleId="af0">
    <w:name w:val="דף"/>
    <w:basedOn w:val="a"/>
    <w:link w:val="af1"/>
    <w:qFormat/>
    <w:rsid w:val="00FE4CB5"/>
    <w:pPr>
      <w:spacing w:after="80" w:line="288" w:lineRule="auto"/>
      <w:jc w:val="both"/>
    </w:pPr>
    <w:rPr>
      <w:rFonts w:ascii="Calibri" w:eastAsia="Calibri" w:hAnsi="Calibri" w:cs="TehilaMedium"/>
      <w:kern w:val="0"/>
      <w:sz w:val="30"/>
      <w:szCs w:val="32"/>
      <w:u w:val="single"/>
    </w:rPr>
  </w:style>
  <w:style w:type="character" w:customStyle="1" w:styleId="af">
    <w:name w:val="כותרת תו"/>
    <w:basedOn w:val="a0"/>
    <w:link w:val="ae"/>
    <w:rsid w:val="00FE4CB5"/>
    <w:rPr>
      <w:rFonts w:ascii="Calibri" w:eastAsia="Calibri" w:hAnsi="Calibri" w:cs="TehilaMedium"/>
      <w:kern w:val="0"/>
      <w:sz w:val="30"/>
      <w:szCs w:val="32"/>
    </w:rPr>
  </w:style>
  <w:style w:type="paragraph" w:customStyle="1" w:styleId="af2">
    <w:name w:val="כותרת קטע"/>
    <w:basedOn w:val="a"/>
    <w:link w:val="af3"/>
    <w:qFormat/>
    <w:rsid w:val="00FE4CB5"/>
    <w:pPr>
      <w:spacing w:after="80" w:line="288" w:lineRule="auto"/>
      <w:jc w:val="both"/>
    </w:pPr>
    <w:rPr>
      <w:rFonts w:ascii="Calibri" w:eastAsia="Calibri" w:hAnsi="Calibri" w:cs="TehilaMedium"/>
      <w:kern w:val="0"/>
      <w:sz w:val="26"/>
      <w:szCs w:val="26"/>
    </w:rPr>
  </w:style>
  <w:style w:type="character" w:customStyle="1" w:styleId="af1">
    <w:name w:val="דף תו"/>
    <w:basedOn w:val="a0"/>
    <w:link w:val="af0"/>
    <w:rsid w:val="00FE4CB5"/>
    <w:rPr>
      <w:rFonts w:ascii="Calibri" w:eastAsia="Calibri" w:hAnsi="Calibri" w:cs="TehilaMedium"/>
      <w:kern w:val="0"/>
      <w:sz w:val="30"/>
      <w:szCs w:val="32"/>
      <w:u w:val="single"/>
    </w:rPr>
  </w:style>
  <w:style w:type="paragraph" w:customStyle="1" w:styleId="af4">
    <w:name w:val="רשי ותוס"/>
    <w:basedOn w:val="a"/>
    <w:link w:val="af5"/>
    <w:qFormat/>
    <w:rsid w:val="00FE4CB5"/>
    <w:pPr>
      <w:spacing w:after="80" w:line="288" w:lineRule="auto"/>
      <w:jc w:val="both"/>
    </w:pPr>
    <w:rPr>
      <w:rFonts w:ascii="Calibri" w:eastAsia="Calibri" w:hAnsi="Calibri" w:cs="Tehila"/>
      <w:kern w:val="0"/>
      <w:sz w:val="20"/>
      <w:szCs w:val="20"/>
    </w:rPr>
  </w:style>
  <w:style w:type="character" w:customStyle="1" w:styleId="af3">
    <w:name w:val="כותרת קטע תו"/>
    <w:basedOn w:val="a0"/>
    <w:link w:val="af2"/>
    <w:rsid w:val="00FE4CB5"/>
    <w:rPr>
      <w:rFonts w:ascii="Calibri" w:eastAsia="Calibri" w:hAnsi="Calibri" w:cs="TehilaMedium"/>
      <w:kern w:val="0"/>
      <w:sz w:val="26"/>
      <w:szCs w:val="26"/>
    </w:rPr>
  </w:style>
  <w:style w:type="paragraph" w:customStyle="1" w:styleId="af6">
    <w:name w:val="גמרא"/>
    <w:basedOn w:val="a"/>
    <w:link w:val="af7"/>
    <w:qFormat/>
    <w:rsid w:val="00FE4CB5"/>
    <w:pPr>
      <w:spacing w:after="40" w:line="288" w:lineRule="auto"/>
      <w:jc w:val="both"/>
    </w:pPr>
    <w:rPr>
      <w:rFonts w:ascii="Calibri" w:eastAsia="Calibri" w:hAnsi="Calibri" w:cs="Tehila"/>
      <w:kern w:val="0"/>
      <w:sz w:val="24"/>
      <w:szCs w:val="24"/>
    </w:rPr>
  </w:style>
  <w:style w:type="character" w:customStyle="1" w:styleId="af5">
    <w:name w:val="רשי ותוס תו"/>
    <w:basedOn w:val="a0"/>
    <w:link w:val="af4"/>
    <w:rsid w:val="00FE4CB5"/>
    <w:rPr>
      <w:rFonts w:ascii="Calibri" w:eastAsia="Calibri" w:hAnsi="Calibri" w:cs="Tehila"/>
      <w:kern w:val="0"/>
      <w:sz w:val="20"/>
      <w:szCs w:val="20"/>
    </w:rPr>
  </w:style>
  <w:style w:type="character" w:customStyle="1" w:styleId="af7">
    <w:name w:val="גמרא תו"/>
    <w:basedOn w:val="a0"/>
    <w:link w:val="af6"/>
    <w:rsid w:val="00FE4CB5"/>
    <w:rPr>
      <w:rFonts w:ascii="Calibri" w:eastAsia="Calibri" w:hAnsi="Calibri" w:cs="Tehila"/>
      <w:kern w:val="0"/>
      <w:sz w:val="24"/>
      <w:szCs w:val="24"/>
    </w:rPr>
  </w:style>
  <w:style w:type="character" w:styleId="af8">
    <w:name w:val="Emphasis"/>
    <w:basedOn w:val="a0"/>
    <w:uiPriority w:val="20"/>
    <w:qFormat/>
    <w:rsid w:val="00FE4CB5"/>
    <w:rPr>
      <w:i/>
      <w:iCs/>
    </w:rPr>
  </w:style>
  <w:style w:type="paragraph" w:customStyle="1" w:styleId="af9">
    <w:name w:val="כותרת פרק"/>
    <w:basedOn w:val="afa"/>
    <w:link w:val="afb"/>
    <w:qFormat/>
    <w:rsid w:val="00FE4CB5"/>
    <w:pPr>
      <w:spacing w:line="312" w:lineRule="auto"/>
    </w:pPr>
    <w:rPr>
      <w:color w:val="2F5496" w:themeColor="accent1" w:themeShade="BF"/>
    </w:rPr>
  </w:style>
  <w:style w:type="character" w:customStyle="1" w:styleId="afb">
    <w:name w:val="כותרת פרק תו"/>
    <w:basedOn w:val="20"/>
    <w:link w:val="af9"/>
    <w:rsid w:val="00FE4CB5"/>
    <w:rPr>
      <w:rFonts w:ascii="Calibri" w:eastAsia="Calibri" w:hAnsi="Calibri" w:cs="TehilaMedium"/>
      <w:color w:val="2F5496" w:themeColor="accent1" w:themeShade="BF"/>
      <w:kern w:val="0"/>
      <w:sz w:val="38"/>
      <w:szCs w:val="42"/>
    </w:rPr>
  </w:style>
  <w:style w:type="character" w:customStyle="1" w:styleId="afc">
    <w:name w:val="דף גמרא"/>
    <w:uiPriority w:val="1"/>
    <w:qFormat/>
    <w:rsid w:val="00FE4CB5"/>
    <w:rPr>
      <w:rFonts w:ascii="Calibri" w:eastAsia="Calibri" w:hAnsi="Calibri" w:cs="TehilaMedium"/>
      <w:sz w:val="30"/>
      <w:szCs w:val="32"/>
      <w:u w:val="single"/>
    </w:rPr>
  </w:style>
  <w:style w:type="paragraph" w:customStyle="1" w:styleId="afa">
    <w:name w:val="תחילת פרק"/>
    <w:basedOn w:val="2"/>
    <w:link w:val="afd"/>
    <w:qFormat/>
    <w:rsid w:val="00FE4CB5"/>
    <w:pPr>
      <w:spacing w:before="480" w:after="180"/>
      <w:jc w:val="center"/>
    </w:pPr>
    <w:rPr>
      <w:rFonts w:ascii="Calibri" w:eastAsia="Calibri" w:hAnsi="Calibri" w:cs="TehilaMedium"/>
      <w:color w:val="auto"/>
      <w:sz w:val="38"/>
      <w:szCs w:val="42"/>
    </w:rPr>
  </w:style>
  <w:style w:type="character" w:customStyle="1" w:styleId="afd">
    <w:name w:val="תחילת פרק תו"/>
    <w:basedOn w:val="a0"/>
    <w:link w:val="afa"/>
    <w:rsid w:val="00FE4CB5"/>
    <w:rPr>
      <w:rFonts w:ascii="Calibri" w:eastAsia="Calibri" w:hAnsi="Calibri" w:cs="TehilaMedium"/>
      <w:kern w:val="0"/>
      <w:sz w:val="38"/>
      <w:szCs w:val="42"/>
    </w:rPr>
  </w:style>
  <w:style w:type="paragraph" w:styleId="TOC2">
    <w:name w:val="toc 2"/>
    <w:basedOn w:val="a"/>
    <w:next w:val="a"/>
    <w:autoRedefine/>
    <w:uiPriority w:val="39"/>
    <w:unhideWhenUsed/>
    <w:rsid w:val="00FE4CB5"/>
    <w:pPr>
      <w:spacing w:after="100"/>
      <w:ind w:left="220"/>
    </w:pPr>
    <w:rPr>
      <w:rFonts w:cstheme="minorBidi"/>
      <w:kern w:val="0"/>
    </w:rPr>
  </w:style>
  <w:style w:type="character" w:styleId="FollowedHyperlink">
    <w:name w:val="FollowedHyperlink"/>
    <w:basedOn w:val="a0"/>
    <w:uiPriority w:val="99"/>
    <w:semiHidden/>
    <w:unhideWhenUsed/>
    <w:rsid w:val="00FE4C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A0527692282@gmail.com"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Pages>
  <Words>9157</Words>
  <Characters>45789</Characters>
  <Application>Microsoft Office Word</Application>
  <DocSecurity>0</DocSecurity>
  <Lines>381</Lines>
  <Paragraphs>109</Paragraphs>
  <ScaleCrop>false</ScaleCrop>
  <Company/>
  <LinksUpToDate>false</LinksUpToDate>
  <CharactersWithSpaces>54837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משה שלם קרפ</dc:creator>
  <cp:keywords/>
  <dc:description/>
  <cp:lastModifiedBy>משה שלם קרפ</cp:lastModifiedBy>
  <cp:revision>2</cp:revision>
  <cp:lastPrinted>2024-07-12T13:13:00Z</cp:lastPrinted>
  <dcterms:created xsi:type="dcterms:W3CDTF">2024-07-12T12:19:00Z</dcterms:created>
  <dcterms:modified xsi:type="dcterms:W3CDTF">2024-07-12T13:13:00Z</dcterms:modified>
</cp:coreProperties>
</file>