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467917" w14:textId="5B039B29" w:rsidR="000E1711" w:rsidRPr="000E1711" w:rsidRDefault="00535160" w:rsidP="000E1711">
      <w:pPr>
        <w:spacing w:after="20" w:line="288" w:lineRule="auto"/>
        <w:rPr>
          <w:rFonts w:ascii="Tunga" w:eastAsia="Calibri" w:hAnsi="Tunga" w:cs="Tehila"/>
          <w:kern w:val="0"/>
          <w:sz w:val="6"/>
          <w:szCs w:val="6"/>
          <w:rtl/>
          <w14:ligatures w14:val="none"/>
        </w:rPr>
      </w:pPr>
      <w:bookmarkStart w:id="0" w:name="_Hlk161127893"/>
      <w:bookmarkEnd w:id="0"/>
      <w:r>
        <w:rPr>
          <w:noProof/>
          <w:rtl/>
        </w:rPr>
        <w:pict w14:anchorId="0D74F2B2">
          <v:line id="מחבר ישר 5" o:spid="_x0000_s1028" style="position:absolute;left:0;text-align:left;z-index:251664384;visibility:visible;mso-wrap-style:square;mso-wrap-distance-left:9pt;mso-wrap-distance-top:0;mso-wrap-distance-right:9pt;mso-wrap-distance-bottom:0;mso-position-horizontal-relative:text;mso-position-vertical-relative:text;mso-height-relative:margin" from="138.5pt,-28.35pt" to="140pt,10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" strokecolor="windowText" strokeweight="2.25pt">
            <v:stroke joinstyle="miter"/>
          </v:line>
        </w:pict>
      </w:r>
      <w:r>
        <w:rPr>
          <w:noProof/>
          <w:rtl/>
        </w:rPr>
        <w:pict w14:anchorId="161600F7">
          <v:rect id="מלבן 6" o:spid="_x0000_s1027" style="position:absolute;left:0;text-align:left;margin-left:-28.4pt;margin-top:-28.45pt;width:167.55pt;height:134.2pt;z-index:251662336;visibility:visible;mso-wrap-style:square;mso-wrap-distance-left:9pt;mso-wrap-distance-top:0;mso-wrap-distance-right:9pt;mso-wrap-distance-bottom:0;mso-position-horizontal:absolute;mso-position-horizontal-relative:text;mso-position-vertical:absolute;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" fillcolor="#f2f2f2" stroked="f" strokeweight="1pt"/>
        </w:pict>
      </w:r>
      <w:r w:rsidRPr="000E1711">
        <w:rPr>
          <w:rFonts w:ascii="Calibri" w:eastAsia="Calibri" w:hAnsi="Calibri" w:cs="Arial"/>
          <w:noProof/>
          <w:kern w:val="0"/>
          <w:sz w:val="54"/>
          <w:szCs w:val="54"/>
          <w:rtl/>
          <w14:ligatures w14:val="none"/>
        </w:rPr>
        <w:drawing>
          <wp:anchor distT="0" distB="0" distL="114300" distR="114300" simplePos="0" relativeHeight="251656704" behindDoc="0" locked="0" layoutInCell="1" allowOverlap="1" wp14:anchorId="04A6FAF4" wp14:editId="425AC067">
            <wp:simplePos x="0" y="0"/>
            <wp:positionH relativeFrom="margin">
              <wp:posOffset>2378075</wp:posOffset>
            </wp:positionH>
            <wp:positionV relativeFrom="paragraph">
              <wp:posOffset>-77470</wp:posOffset>
            </wp:positionV>
            <wp:extent cx="4732655" cy="1158875"/>
            <wp:effectExtent l="0" t="0" r="0" b="0"/>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צית השס.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732655" cy="1158875"/>
                    </a:xfrm>
                    <a:prstGeom prst="rect">
                      <a:avLst/>
                    </a:prstGeom>
                  </pic:spPr>
                </pic:pic>
              </a:graphicData>
            </a:graphic>
            <wp14:sizeRelH relativeFrom="page">
              <wp14:pctWidth>0</wp14:pctWidth>
            </wp14:sizeRelH>
            <wp14:sizeRelV relativeFrom="page">
              <wp14:pctHeight>0</wp14:pctHeight>
            </wp14:sizeRelV>
          </wp:anchor>
        </w:drawing>
      </w:r>
      <w:r w:rsidRPr="000E1711">
        <w:rPr>
          <w:rFonts w:ascii="Calibri" w:eastAsia="Calibri" w:hAnsi="Calibri" w:cs="Arial"/>
          <w:noProof/>
          <w:kern w:val="0"/>
          <w14:ligatures w14:val="none"/>
        </w:rPr>
        <w:drawing>
          <wp:anchor distT="0" distB="0" distL="114300" distR="114300" simplePos="0" relativeHeight="251660800" behindDoc="1" locked="0" layoutInCell="1" allowOverlap="1" wp14:anchorId="75EC11A1" wp14:editId="549A1973">
            <wp:simplePos x="0" y="0"/>
            <wp:positionH relativeFrom="column">
              <wp:posOffset>-210185</wp:posOffset>
            </wp:positionH>
            <wp:positionV relativeFrom="paragraph">
              <wp:posOffset>-389255</wp:posOffset>
            </wp:positionV>
            <wp:extent cx="8063865" cy="1734820"/>
            <wp:effectExtent l="0" t="0" r="0" b="0"/>
            <wp:wrapNone/>
            <wp:docPr id="90300142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001421" name=""/>
                    <pic:cNvPicPr/>
                  </pic:nvPicPr>
                  <pic:blipFill>
                    <a:blip r:embed="rId6">
                      <a:extLst>
                        <a:ext uri="{28A0092B-C50C-407E-A947-70E740481C1C}">
                          <a14:useLocalDpi xmlns:a14="http://schemas.microsoft.com/office/drawing/2010/main" val="0"/>
                        </a:ext>
                      </a:extLst>
                    </a:blip>
                    <a:stretch>
                      <a:fillRect/>
                    </a:stretch>
                  </pic:blipFill>
                  <pic:spPr>
                    <a:xfrm>
                      <a:off x="0" y="0"/>
                      <a:ext cx="8063865" cy="1734820"/>
                    </a:xfrm>
                    <a:prstGeom prst="rect">
                      <a:avLst/>
                    </a:prstGeom>
                  </pic:spPr>
                </pic:pic>
              </a:graphicData>
            </a:graphic>
            <wp14:sizeRelH relativeFrom="page">
              <wp14:pctWidth>0</wp14:pctWidth>
            </wp14:sizeRelH>
            <wp14:sizeRelV relativeFrom="page">
              <wp14:pctHeight>0</wp14:pctHeight>
            </wp14:sizeRelV>
          </wp:anchor>
        </w:drawing>
      </w:r>
    </w:p>
    <w:p w14:paraId="47A02C24" w14:textId="4D1551A1" w:rsidR="000E1711" w:rsidRPr="000E1711" w:rsidRDefault="000E1711" w:rsidP="000E1711">
      <w:pPr>
        <w:spacing w:after="20" w:line="288" w:lineRule="auto"/>
        <w:rPr>
          <w:rFonts w:ascii="Tunga" w:eastAsia="Calibri" w:hAnsi="Tunga" w:cs="Tehila"/>
          <w:kern w:val="0"/>
          <w:sz w:val="2"/>
          <w:szCs w:val="2"/>
          <w:rtl/>
          <w14:ligatures w14:val="none"/>
        </w:rPr>
      </w:pPr>
    </w:p>
    <w:p w14:paraId="66CA312D" w14:textId="77777777" w:rsidR="000E1711" w:rsidRPr="000E1711" w:rsidRDefault="000E1711" w:rsidP="000E1711">
      <w:pPr>
        <w:spacing w:after="20" w:line="288" w:lineRule="auto"/>
        <w:rPr>
          <w:rFonts w:ascii="Tunga" w:eastAsia="Calibri" w:hAnsi="Tunga" w:cs="Tehila"/>
          <w:kern w:val="0"/>
          <w:rtl/>
          <w14:ligatures w14:val="none"/>
        </w:rPr>
      </w:pPr>
    </w:p>
    <w:p w14:paraId="75CD6BDA" w14:textId="77777777" w:rsidR="000E1711" w:rsidRPr="000E1711" w:rsidRDefault="000E1711" w:rsidP="000E1711">
      <w:pPr>
        <w:spacing w:after="20" w:line="288" w:lineRule="auto"/>
        <w:rPr>
          <w:rFonts w:ascii="Tunga" w:eastAsia="Calibri" w:hAnsi="Tunga" w:cs="Tehila"/>
          <w:kern w:val="0"/>
          <w:rtl/>
          <w14:ligatures w14:val="none"/>
        </w:rPr>
      </w:pPr>
      <w:r w:rsidRPr="000E1711">
        <w:rPr>
          <w:rFonts w:ascii="Calibri" w:eastAsia="Calibri" w:hAnsi="Calibri" w:cs="Arial"/>
          <w:noProof/>
          <w:kern w:val="0"/>
          <w14:ligatures w14:val="none"/>
        </w:rPr>
        <w:drawing>
          <wp:anchor distT="0" distB="0" distL="114300" distR="114300" simplePos="0" relativeHeight="251663360" behindDoc="0" locked="0" layoutInCell="1" allowOverlap="1" wp14:anchorId="3F98D01F" wp14:editId="1C854FBB">
            <wp:simplePos x="0" y="0"/>
            <wp:positionH relativeFrom="column">
              <wp:posOffset>64135</wp:posOffset>
            </wp:positionH>
            <wp:positionV relativeFrom="paragraph">
              <wp:posOffset>29845</wp:posOffset>
            </wp:positionV>
            <wp:extent cx="1300480" cy="526439"/>
            <wp:effectExtent l="0" t="0" r="0" b="0"/>
            <wp:wrapNone/>
            <wp:docPr id="1341761878"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0480" cy="52643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AF8899" w14:textId="77777777" w:rsidR="000E1711" w:rsidRPr="000E1711" w:rsidRDefault="000E1711" w:rsidP="000E1711">
      <w:pPr>
        <w:spacing w:after="20" w:line="288" w:lineRule="auto"/>
        <w:rPr>
          <w:rFonts w:ascii="Tunga" w:eastAsia="Calibri" w:hAnsi="Tunga" w:cs="Tehila"/>
          <w:kern w:val="0"/>
          <w14:ligatures w14:val="none"/>
        </w:rPr>
      </w:pPr>
    </w:p>
    <w:p w14:paraId="3D183FE8" w14:textId="1B6B0E6A" w:rsidR="000E1711" w:rsidRPr="000E1711" w:rsidRDefault="00535160" w:rsidP="000E1711">
      <w:pPr>
        <w:spacing w:after="20" w:line="288" w:lineRule="auto"/>
        <w:rPr>
          <w:rFonts w:ascii="Tunga" w:eastAsia="Calibri" w:hAnsi="Tunga" w:cs="Tehila"/>
          <w:kern w:val="0"/>
          <w:rtl/>
          <w14:ligatures w14:val="none"/>
        </w:rPr>
      </w:pPr>
      <w:r>
        <w:rPr>
          <w:noProof/>
          <w:rtl/>
        </w:rPr>
        <w:pict w14:anchorId="075552D0">
          <v:shapetype id="_x0000_t202" coordsize="21600,21600" o:spt="202" path="m,l,21600r21600,l21600,xe">
            <v:stroke joinstyle="miter"/>
            <v:path gradientshapeok="t" o:connecttype="rect"/>
          </v:shapetype>
          <v:shape id="תיבת טקסט 23" o:spid="_x0000_s1026" type="#_x0000_t202" style="position:absolute;left:0;text-align:left;margin-left:233.4pt;margin-top:11.8pt;width:282.5pt;height:31.25pt;flip:x;z-index:2516613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" filled="f" stroked="f">
            <v:textbox>
              <w:txbxContent>
                <w:p w14:paraId="5F84FED9" w14:textId="28CCED5E" w:rsidR="000E1711" w:rsidRPr="00535160" w:rsidRDefault="00535160" w:rsidP="000E1711">
                  <w:pPr>
                    <w:spacing w:after="240"/>
                    <w:jc w:val="center"/>
                    <w:rPr>
                      <w:rFonts w:cs="TehilaMedium"/>
                      <w:sz w:val="26"/>
                      <w:szCs w:val="26"/>
                      <w:rtl/>
                      <w:cs/>
                    </w:rPr>
                  </w:pPr>
                  <w:r w:rsidRPr="00535160">
                    <w:rPr>
                      <w:rFonts w:cs="TehilaMedium" w:hint="cs"/>
                      <w:rtl/>
                    </w:rPr>
                    <w:t xml:space="preserve">סיכום פרק </w:t>
                  </w:r>
                  <w:r w:rsidRPr="00535160">
                    <w:rPr>
                      <w:rFonts w:cs="TehilaMedium" w:hint="cs"/>
                      <w:rtl/>
                    </w:rPr>
                    <w:t>הכונס</w:t>
                  </w:r>
                  <w:r w:rsidRPr="00535160">
                    <w:rPr>
                      <w:rFonts w:cs="TehilaMedium" w:hint="cs"/>
                      <w:rtl/>
                    </w:rPr>
                    <w:t xml:space="preserve"> | בבא קמא </w:t>
                  </w:r>
                  <w:r w:rsidRPr="00535160">
                    <w:rPr>
                      <w:rFonts w:cs="TehilaMedium" w:hint="cs"/>
                      <w:rtl/>
                    </w:rPr>
                    <w:t>נ"ה: - ס"ב:</w:t>
                  </w:r>
                </w:p>
                <w:p w14:paraId="0C31B9CE" w14:textId="77777777" w:rsidR="000E1711" w:rsidRPr="00CB6E59" w:rsidRDefault="000E1711" w:rsidP="000E1711">
                  <w:pPr>
                    <w:jc w:val="center"/>
                    <w:rPr>
                      <w:rFonts w:cs="TehilaMedium"/>
                      <w:sz w:val="21"/>
                      <w:szCs w:val="21"/>
                      <w:rtl/>
                      <w:cs/>
                    </w:rPr>
                  </w:pPr>
                </w:p>
              </w:txbxContent>
            </v:textbox>
          </v:shape>
        </w:pict>
      </w:r>
    </w:p>
    <w:p w14:paraId="66587774" w14:textId="1739B1EA" w:rsidR="000E1711" w:rsidRPr="000E1711" w:rsidRDefault="000E1711" w:rsidP="000E1711">
      <w:pPr>
        <w:spacing w:after="20" w:line="288" w:lineRule="auto"/>
        <w:rPr>
          <w:rFonts w:ascii="Tunga" w:eastAsia="Calibri" w:hAnsi="Tunga" w:cs="Tehila"/>
          <w:kern w:val="0"/>
          <w:rtl/>
          <w14:ligatures w14:val="none"/>
        </w:rPr>
      </w:pPr>
    </w:p>
    <w:p w14:paraId="6AEB849D" w14:textId="77777777" w:rsidR="000E1711" w:rsidRPr="000E1711" w:rsidRDefault="000E1711" w:rsidP="000E1711">
      <w:pPr>
        <w:spacing w:after="20" w:line="288" w:lineRule="auto"/>
        <w:rPr>
          <w:rFonts w:ascii="Tunga" w:eastAsia="Calibri" w:hAnsi="Tunga" w:cs="Tehila"/>
          <w:kern w:val="0"/>
          <w:rtl/>
          <w14:ligatures w14:val="none"/>
        </w:rPr>
      </w:pPr>
      <w:bookmarkStart w:id="1" w:name="נקודה_זמנית"/>
      <w:bookmarkEnd w:id="1"/>
    </w:p>
    <w:p w14:paraId="684B7551" w14:textId="77777777" w:rsidR="000E1711" w:rsidRPr="000E1711" w:rsidRDefault="000E1711" w:rsidP="000E1711">
      <w:pPr>
        <w:tabs>
          <w:tab w:val="left" w:pos="3133"/>
        </w:tabs>
        <w:spacing w:after="20" w:line="288" w:lineRule="auto"/>
        <w:rPr>
          <w:rFonts w:ascii="Calibri" w:eastAsia="Calibri" w:hAnsi="Calibri" w:cs="Arial"/>
          <w:kern w:val="0"/>
          <w:sz w:val="18"/>
          <w:szCs w:val="18"/>
          <w:rtl/>
          <w14:ligatures w14:val="none"/>
        </w:rPr>
      </w:pPr>
      <w:r w:rsidRPr="000E1711">
        <w:rPr>
          <w:rFonts w:ascii="Calibri" w:eastAsia="Calibri" w:hAnsi="Calibri" w:cs="Arial"/>
          <w:kern w:val="0"/>
          <w:sz w:val="18"/>
          <w:szCs w:val="18"/>
          <w:rtl/>
          <w14:ligatures w14:val="none"/>
        </w:rPr>
        <w:tab/>
      </w:r>
    </w:p>
    <w:p w14:paraId="31E08F0D" w14:textId="77777777" w:rsidR="000E1711" w:rsidRPr="000E1711" w:rsidRDefault="000E1711" w:rsidP="000E1711">
      <w:pPr>
        <w:spacing w:after="80" w:line="288" w:lineRule="auto"/>
        <w:rPr>
          <w:rFonts w:ascii="Calibri" w:eastAsia="Calibri" w:hAnsi="Calibri" w:cs="Arial"/>
          <w:noProof/>
          <w:kern w:val="0"/>
          <w:rtl/>
          <w14:ligatures w14:val="none"/>
        </w:rPr>
      </w:pPr>
    </w:p>
    <w:p w14:paraId="0EDCAB69" w14:textId="77777777" w:rsidR="000E1711" w:rsidRPr="000E1711" w:rsidRDefault="000E1711" w:rsidP="000E1711">
      <w:pPr>
        <w:spacing w:after="80" w:line="288" w:lineRule="auto"/>
        <w:rPr>
          <w:rFonts w:ascii="Calibri" w:eastAsia="Calibri" w:hAnsi="Calibri" w:cs="Arial"/>
          <w:kern w:val="0"/>
          <w:sz w:val="18"/>
          <w:szCs w:val="18"/>
          <w14:ligatures w14:val="none"/>
        </w:rPr>
        <w:sectPr w:rsidR="000E1711" w:rsidRPr="000E1711" w:rsidSect="00535160">
          <w:pgSz w:w="12474" w:h="17974" w:code="9"/>
          <w:pgMar w:top="567" w:right="567" w:bottom="851" w:left="567" w:header="709" w:footer="709" w:gutter="0"/>
          <w:cols w:space="170"/>
          <w:bidi/>
          <w:rtlGutter/>
          <w:docGrid w:linePitch="360"/>
        </w:sectPr>
      </w:pPr>
    </w:p>
    <w:p w14:paraId="42A88BC6" w14:textId="77777777" w:rsidR="000E1711" w:rsidRPr="000E1711" w:rsidRDefault="000E1711" w:rsidP="000E1711">
      <w:pPr>
        <w:spacing w:after="0" w:line="288" w:lineRule="auto"/>
        <w:jc w:val="both"/>
        <w:rPr>
          <w:rFonts w:ascii="Tunga" w:eastAsia="Calibri" w:hAnsi="Tunga" w:cs="Tehila"/>
          <w:kern w:val="0"/>
          <w:sz w:val="2"/>
          <w:szCs w:val="2"/>
          <w:rtl/>
          <w14:ligatures w14:val="none"/>
        </w:rPr>
      </w:pPr>
      <w:bookmarkStart w:id="2" w:name="_Hlk65582422"/>
    </w:p>
    <w:p w14:paraId="57070059" w14:textId="77777777" w:rsidR="000E1711" w:rsidRPr="000E1711" w:rsidRDefault="000E1711" w:rsidP="000E1711">
      <w:pPr>
        <w:spacing w:after="40" w:line="288" w:lineRule="auto"/>
        <w:rPr>
          <w:rFonts w:ascii="Calibri" w:eastAsia="Calibri" w:hAnsi="Calibri" w:cs="Tehila"/>
          <w:b/>
          <w:bCs/>
          <w:kern w:val="0"/>
          <w:sz w:val="40"/>
          <w:szCs w:val="40"/>
          <w:u w:val="single"/>
          <w:rtl/>
          <w14:ligatures w14:val="none"/>
        </w:rPr>
        <w:sectPr w:rsidR="000E1711" w:rsidRPr="000E1711" w:rsidSect="00535160">
          <w:type w:val="continuous"/>
          <w:pgSz w:w="12474" w:h="17974" w:code="9"/>
          <w:pgMar w:top="567" w:right="567" w:bottom="851" w:left="567" w:header="709" w:footer="709" w:gutter="0"/>
          <w:cols w:space="170"/>
          <w:bidi/>
          <w:rtlGutter/>
          <w:docGrid w:linePitch="360"/>
        </w:sectPr>
      </w:pPr>
    </w:p>
    <w:p w14:paraId="42A532DE" w14:textId="77777777" w:rsidR="000E1711" w:rsidRPr="000E1711" w:rsidRDefault="000E1711" w:rsidP="000E1711">
      <w:pPr>
        <w:widowControl w:val="0"/>
        <w:spacing w:after="80" w:line="288" w:lineRule="auto"/>
        <w:jc w:val="both"/>
        <w:rPr>
          <w:rFonts w:ascii="David" w:eastAsia="David" w:hAnsi="David" w:cs="Tehila"/>
          <w:kern w:val="0"/>
          <w:sz w:val="18"/>
          <w:szCs w:val="18"/>
          <w:rtl/>
          <w:lang w:val="he-IL" w:eastAsia="he-IL"/>
          <w14:ligatures w14:val="none"/>
        </w:rPr>
      </w:pPr>
      <w:bookmarkStart w:id="3" w:name="_Hlk151025199"/>
      <w:bookmarkStart w:id="4" w:name="_Hlk153270666"/>
      <w:bookmarkStart w:id="5" w:name="_Hlk134477433"/>
      <w:bookmarkStart w:id="6" w:name="_Hlk130747197"/>
      <w:bookmarkStart w:id="7" w:name="_Hlk130238310"/>
      <w:bookmarkStart w:id="8" w:name="_Hlk126069237"/>
      <w:bookmarkStart w:id="9" w:name="_Hlk117681144"/>
      <w:bookmarkStart w:id="10" w:name="_Hlk103295233"/>
      <w:bookmarkStart w:id="11" w:name="_Hlk103779546"/>
      <w:bookmarkStart w:id="12" w:name="_Hlk152271043"/>
    </w:p>
    <w:p w14:paraId="576E9883" w14:textId="77777777" w:rsidR="00535160" w:rsidRDefault="00535160" w:rsidP="000E1711">
      <w:pPr>
        <w:keepNext/>
        <w:keepLines/>
        <w:widowControl w:val="0"/>
        <w:spacing w:after="240" w:line="288" w:lineRule="auto"/>
        <w:jc w:val="center"/>
        <w:outlineLvl w:val="0"/>
        <w:rPr>
          <w:rFonts w:ascii="Arial" w:eastAsia="Arial" w:hAnsi="Arial" w:cs="Tehila"/>
          <w:b/>
          <w:bCs/>
          <w:kern w:val="0"/>
          <w:sz w:val="44"/>
          <w:szCs w:val="44"/>
          <w:u w:val="single"/>
          <w:rtl/>
          <w:lang w:val="he-IL" w:eastAsia="he-IL"/>
          <w14:ligatures w14:val="none"/>
        </w:rPr>
        <w:sectPr w:rsidR="00535160" w:rsidSect="00535160">
          <w:type w:val="continuous"/>
          <w:pgSz w:w="12474" w:h="17974"/>
          <w:pgMar w:top="567" w:right="567" w:bottom="851" w:left="567" w:header="0" w:footer="0" w:gutter="0"/>
          <w:cols w:num="3" w:space="227"/>
          <w:bidi/>
          <w:rtlGutter/>
          <w:docGrid w:linePitch="360"/>
        </w:sectPr>
      </w:pPr>
      <w:bookmarkStart w:id="13" w:name="bookmark0"/>
      <w:bookmarkStart w:id="14" w:name="bookmark1"/>
      <w:bookmarkStart w:id="15" w:name="bookmark2"/>
    </w:p>
    <w:p w14:paraId="569D5500" w14:textId="1187D6DF" w:rsidR="000E1711" w:rsidRPr="000E1711" w:rsidRDefault="000E1711" w:rsidP="000E1711">
      <w:pPr>
        <w:keepNext/>
        <w:keepLines/>
        <w:widowControl w:val="0"/>
        <w:spacing w:after="240" w:line="288" w:lineRule="auto"/>
        <w:jc w:val="center"/>
        <w:outlineLvl w:val="0"/>
        <w:rPr>
          <w:rFonts w:ascii="Arial" w:eastAsia="Arial" w:hAnsi="Arial" w:cs="Tehila"/>
          <w:b/>
          <w:bCs/>
          <w:kern w:val="0"/>
          <w:sz w:val="44"/>
          <w:szCs w:val="44"/>
          <w:u w:val="single"/>
          <w:rtl/>
          <w:lang w:val="he-IL" w:eastAsia="he-IL"/>
          <w14:ligatures w14:val="none"/>
        </w:rPr>
      </w:pPr>
      <w:r w:rsidRPr="000E1711">
        <w:rPr>
          <w:rFonts w:ascii="Arial" w:eastAsia="Arial" w:hAnsi="Arial" w:cs="Tehila"/>
          <w:b/>
          <w:bCs/>
          <w:kern w:val="0"/>
          <w:sz w:val="44"/>
          <w:szCs w:val="44"/>
          <w:u w:val="single"/>
          <w:rtl/>
          <w:lang w:val="he-IL" w:eastAsia="he-IL"/>
          <w14:ligatures w14:val="none"/>
        </w:rPr>
        <w:t>ה</w:t>
      </w:r>
      <w:bookmarkEnd w:id="13"/>
      <w:bookmarkEnd w:id="14"/>
      <w:bookmarkEnd w:id="15"/>
      <w:r w:rsidR="00535160">
        <w:rPr>
          <w:rFonts w:ascii="Arial" w:eastAsia="Arial" w:hAnsi="Arial" w:cs="Tehila" w:hint="cs"/>
          <w:b/>
          <w:bCs/>
          <w:kern w:val="0"/>
          <w:sz w:val="44"/>
          <w:szCs w:val="44"/>
          <w:u w:val="single"/>
          <w:rtl/>
          <w:lang w:val="he-IL" w:eastAsia="he-IL"/>
          <w14:ligatures w14:val="none"/>
        </w:rPr>
        <w:t>כונס</w:t>
      </w:r>
    </w:p>
    <w:p w14:paraId="1E276A74" w14:textId="77777777" w:rsidR="00535160" w:rsidRDefault="00535160" w:rsidP="00535160">
      <w:pPr>
        <w:pStyle w:val="ae"/>
        <w:spacing w:line="312" w:lineRule="auto"/>
        <w:rPr>
          <w:rtl/>
        </w:rPr>
      </w:pPr>
      <w:bookmarkStart w:id="16" w:name="bookmark3"/>
      <w:bookmarkStart w:id="17" w:name="bookmark4"/>
      <w:bookmarkStart w:id="18" w:name="bookmark5"/>
      <w:r>
        <w:rPr>
          <w:rFonts w:hint="cs"/>
          <w:rtl/>
        </w:rPr>
        <w:t>איזה שמירה פוטרת מתשלומי נזיקין</w:t>
      </w:r>
    </w:p>
    <w:p w14:paraId="692BACE5" w14:textId="77777777" w:rsidR="00535160" w:rsidRDefault="00535160" w:rsidP="00535160">
      <w:pPr>
        <w:pStyle w:val="ac"/>
        <w:spacing w:after="80" w:line="312" w:lineRule="auto"/>
        <w:ind w:left="170" w:right="170"/>
        <w:rPr>
          <w:rtl/>
        </w:rPr>
      </w:pPr>
      <w:r>
        <w:rPr>
          <w:rFonts w:hint="cs"/>
          <w:rtl/>
        </w:rPr>
        <w:t>מי שבהמתו הזיקה ע"י קרן או שן או רגל, או שהזיק ע"י אש או בור, והוא לא שמרם כראוי, חייב לשלם על הנזק. לעיל מ"ה: יש כמה שיטות איזה חיוב שמירה יש בקרן תמה ובקרן מועדת. הגמ' כאן מבארת מה נקרא שמירה כראוי הפוטרת מלשלם בשן ורגל אש ובור.</w:t>
      </w:r>
    </w:p>
    <w:p w14:paraId="4B94B557" w14:textId="77777777" w:rsidR="00535160" w:rsidRDefault="00535160" w:rsidP="00535160">
      <w:pPr>
        <w:spacing w:after="80" w:line="316" w:lineRule="auto"/>
        <w:jc w:val="both"/>
        <w:rPr>
          <w:rFonts w:ascii="Calibri" w:eastAsia="Calibri" w:hAnsi="Calibri" w:cs="Tehila"/>
          <w:sz w:val="24"/>
          <w:szCs w:val="24"/>
          <w:rtl/>
        </w:rPr>
      </w:pPr>
      <w:r w:rsidRPr="001D02F0">
        <w:rPr>
          <w:rStyle w:val="af3"/>
          <w:rFonts w:hint="cs"/>
          <w:rtl/>
        </w:rPr>
        <w:t xml:space="preserve">קרן ושן ורגל- </w:t>
      </w:r>
      <w:r w:rsidRPr="008A5BAC">
        <w:rPr>
          <w:rFonts w:ascii="Calibri" w:eastAsia="Calibri" w:hAnsi="Calibri" w:cs="Tehila" w:hint="cs"/>
          <w:sz w:val="24"/>
          <w:szCs w:val="24"/>
          <w:rtl/>
        </w:rPr>
        <w:t>הכונס צאן לדיר ונעל בפניה כראוי, והיינו דלת שיכולה לעמוד ברוח מצויה, ויצאה והזיקה</w:t>
      </w:r>
      <w:r>
        <w:rPr>
          <w:rFonts w:ascii="Calibri" w:eastAsia="Calibri" w:hAnsi="Calibri" w:cs="Tehila" w:hint="cs"/>
          <w:sz w:val="24"/>
          <w:szCs w:val="24"/>
          <w:rtl/>
        </w:rPr>
        <w:t>, או שנפרצה הדלת בלילה ויצאה והזיקה,</w:t>
      </w:r>
      <w:r w:rsidRPr="008A5BAC">
        <w:rPr>
          <w:rFonts w:ascii="Calibri" w:eastAsia="Calibri" w:hAnsi="Calibri" w:cs="Tehila" w:hint="cs"/>
          <w:sz w:val="24"/>
          <w:szCs w:val="24"/>
          <w:rtl/>
        </w:rPr>
        <w:t xml:space="preserve"> פטור</w:t>
      </w:r>
      <w:r>
        <w:rPr>
          <w:rFonts w:ascii="Calibri" w:eastAsia="Calibri" w:hAnsi="Calibri" w:cs="Tehila" w:hint="cs"/>
          <w:sz w:val="24"/>
          <w:szCs w:val="24"/>
          <w:rtl/>
        </w:rPr>
        <w:t xml:space="preserve">, </w:t>
      </w:r>
      <w:r w:rsidRPr="00537D51">
        <w:rPr>
          <w:rStyle w:val="af5"/>
          <w:rFonts w:hint="cs"/>
          <w:rtl/>
        </w:rPr>
        <w:t>דכיון</w:t>
      </w:r>
      <w:r>
        <w:rPr>
          <w:rStyle w:val="af5"/>
          <w:rFonts w:hint="cs"/>
          <w:rtl/>
        </w:rPr>
        <w:t xml:space="preserve"> ששמרה מאי הוה ליה למיעבד</w:t>
      </w:r>
      <w:r w:rsidRPr="00537D51">
        <w:rPr>
          <w:rStyle w:val="af5"/>
          <w:rFonts w:hint="cs"/>
          <w:rtl/>
        </w:rPr>
        <w:t>,</w:t>
      </w:r>
      <w:r>
        <w:rPr>
          <w:rStyle w:val="af5"/>
          <w:rFonts w:hint="cs"/>
          <w:rtl/>
        </w:rPr>
        <w:t xml:space="preserve"> (ואם נפרצה ביום, איתא לעיל י"ד. דחייב, כיון שיש לזה קול ומסתמא ידע שנפרצה. אי נמי בלילה אפי' נודע לו שנפרצה ויצאה הבהמה פטור, דא"צ לטרוח יותר מדאי לחזר אחריה באפילה. תוד"ה נפרצה).</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וכן </w:t>
      </w:r>
      <w:proofErr w:type="spellStart"/>
      <w:r>
        <w:rPr>
          <w:rFonts w:ascii="Calibri" w:eastAsia="Calibri" w:hAnsi="Calibri" w:cs="Tehila" w:hint="cs"/>
          <w:sz w:val="24"/>
          <w:szCs w:val="24"/>
          <w:rtl/>
        </w:rPr>
        <w:t>בפרצוה</w:t>
      </w:r>
      <w:proofErr w:type="spellEnd"/>
      <w:r>
        <w:rPr>
          <w:rFonts w:ascii="Calibri" w:eastAsia="Calibri" w:hAnsi="Calibri" w:cs="Tehila" w:hint="cs"/>
          <w:sz w:val="24"/>
          <w:szCs w:val="24"/>
          <w:rtl/>
        </w:rPr>
        <w:t xml:space="preserve"> ליסטים פטור, </w:t>
      </w:r>
      <w:r w:rsidRPr="00191F4A">
        <w:rPr>
          <w:rStyle w:val="af5"/>
          <w:rFonts w:hint="cs"/>
          <w:rtl/>
        </w:rPr>
        <w:t>וגם הליסטים פטורים אם לא הוציאוה. (תוד"ה או).</w:t>
      </w:r>
      <w:r>
        <w:rPr>
          <w:rFonts w:ascii="Calibri" w:eastAsia="Calibri" w:hAnsi="Calibri" w:cs="Tehila" w:hint="cs"/>
          <w:sz w:val="24"/>
          <w:szCs w:val="24"/>
          <w:rtl/>
        </w:rPr>
        <w:t xml:space="preserve"> </w:t>
      </w:r>
      <w:r w:rsidRPr="008A5BAC">
        <w:rPr>
          <w:rFonts w:ascii="Calibri" w:eastAsia="Calibri" w:hAnsi="Calibri" w:cs="Tehila" w:hint="cs"/>
          <w:sz w:val="24"/>
          <w:szCs w:val="24"/>
          <w:rtl/>
        </w:rPr>
        <w:t>אבל אם לא נעל בפניה כראוי, והיינו דלת שאינה יכולה לעמוד ברוח מצויה, ויצאה והזיקה</w:t>
      </w:r>
      <w:r>
        <w:rPr>
          <w:rFonts w:ascii="Calibri" w:eastAsia="Calibri" w:hAnsi="Calibri" w:cs="Tehila" w:hint="cs"/>
          <w:sz w:val="24"/>
          <w:szCs w:val="24"/>
          <w:rtl/>
        </w:rPr>
        <w:t xml:space="preserve">, או שהניחה בחמה </w:t>
      </w:r>
      <w:proofErr w:type="spellStart"/>
      <w:r>
        <w:rPr>
          <w:rFonts w:ascii="Calibri" w:eastAsia="Calibri" w:hAnsi="Calibri" w:cs="Tehila" w:hint="cs"/>
          <w:sz w:val="20"/>
          <w:szCs w:val="20"/>
          <w:rtl/>
        </w:rPr>
        <w:t>דמצערא</w:t>
      </w:r>
      <w:proofErr w:type="spellEnd"/>
      <w:r>
        <w:rPr>
          <w:rFonts w:ascii="Calibri" w:eastAsia="Calibri" w:hAnsi="Calibri" w:cs="Tehila" w:hint="cs"/>
          <w:sz w:val="20"/>
          <w:szCs w:val="20"/>
          <w:rtl/>
        </w:rPr>
        <w:t xml:space="preserve"> ליה שמשא ולא סגי לה בדלת שיכולה לעמוד ברוח מצויה,</w:t>
      </w:r>
      <w:r>
        <w:rPr>
          <w:rFonts w:ascii="Calibri" w:eastAsia="Calibri" w:hAnsi="Calibri" w:cs="Tehila" w:hint="cs"/>
          <w:sz w:val="24"/>
          <w:szCs w:val="24"/>
          <w:rtl/>
        </w:rPr>
        <w:t xml:space="preserve"> או שמסרה לשמירת חרש שוטה וקטן (כדלהלן נ"ו.) והזיקה,</w:t>
      </w:r>
      <w:r w:rsidRPr="008A5BAC">
        <w:rPr>
          <w:rFonts w:ascii="Calibri" w:eastAsia="Calibri" w:hAnsi="Calibri" w:cs="Tehila" w:hint="cs"/>
          <w:sz w:val="24"/>
          <w:szCs w:val="24"/>
          <w:rtl/>
        </w:rPr>
        <w:t xml:space="preserve"> חייב. לרבי מני בר פטיש מתני' כר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דס"ל שלמועד מספיקה שמירה פחותה, אבל לר"מ ש</w:t>
      </w:r>
      <w:r>
        <w:rPr>
          <w:rFonts w:ascii="Calibri" w:eastAsia="Calibri" w:hAnsi="Calibri" w:cs="Tehila" w:hint="cs"/>
          <w:sz w:val="24"/>
          <w:szCs w:val="24"/>
          <w:rtl/>
        </w:rPr>
        <w:t xml:space="preserve">בין תם בין </w:t>
      </w:r>
      <w:r w:rsidRPr="008A5BAC">
        <w:rPr>
          <w:rFonts w:ascii="Calibri" w:eastAsia="Calibri" w:hAnsi="Calibri" w:cs="Tehila" w:hint="cs"/>
          <w:sz w:val="24"/>
          <w:szCs w:val="24"/>
          <w:rtl/>
        </w:rPr>
        <w:t>מועד צריכים שמירה מעולה, ולר"א שמועד אין לו שמירה</w:t>
      </w:r>
      <w:r>
        <w:rPr>
          <w:rFonts w:ascii="Calibri" w:eastAsia="Calibri" w:hAnsi="Calibri" w:cs="Tehila" w:hint="cs"/>
          <w:sz w:val="24"/>
          <w:szCs w:val="24"/>
          <w:rtl/>
        </w:rPr>
        <w:t xml:space="preserve"> אלא סכין, חייב אף אם נעל כראוי.</w:t>
      </w:r>
      <w:r w:rsidRPr="008A5BAC">
        <w:rPr>
          <w:rFonts w:ascii="Calibri" w:eastAsia="Calibri" w:hAnsi="Calibri" w:cs="Tehila" w:hint="cs"/>
          <w:sz w:val="24"/>
          <w:szCs w:val="24"/>
          <w:rtl/>
        </w:rPr>
        <w:t xml:space="preserve"> והגמ' דוחה שאף לר"מ שן ורגל אינם חייבים שמירה מעולה, מפני שהתורה </w:t>
      </w:r>
      <w:r>
        <w:rPr>
          <w:rFonts w:ascii="Calibri" w:eastAsia="Calibri" w:hAnsi="Calibri" w:cs="Tehila" w:hint="cs"/>
          <w:sz w:val="24"/>
          <w:szCs w:val="24"/>
          <w:rtl/>
        </w:rPr>
        <w:t xml:space="preserve">מיעטה </w:t>
      </w:r>
      <w:r w:rsidRPr="008A5BAC">
        <w:rPr>
          <w:rFonts w:ascii="Calibri" w:eastAsia="Calibri" w:hAnsi="Calibri" w:cs="Tehila" w:hint="cs"/>
          <w:sz w:val="24"/>
          <w:szCs w:val="24"/>
          <w:rtl/>
        </w:rPr>
        <w:t>בשמירתם, דכתיב "ושלח" וכתיב "וביער" עד דעביד כעין ושלח וביער</w:t>
      </w:r>
      <w:r>
        <w:rPr>
          <w:rFonts w:ascii="Calibri" w:eastAsia="Calibri" w:hAnsi="Calibri" w:cs="Tehila" w:hint="cs"/>
          <w:sz w:val="24"/>
          <w:szCs w:val="24"/>
          <w:rtl/>
        </w:rPr>
        <w:t xml:space="preserve"> </w:t>
      </w:r>
      <w:r w:rsidRPr="00764BAF">
        <w:rPr>
          <w:rStyle w:val="af5"/>
          <w:rFonts w:hint="cs"/>
          <w:rtl/>
        </w:rPr>
        <w:t>בפשיעה,</w:t>
      </w:r>
      <w:r w:rsidRPr="008A5BAC">
        <w:rPr>
          <w:rFonts w:ascii="Calibri" w:eastAsia="Calibri" w:hAnsi="Calibri" w:cs="Tehila" w:hint="cs"/>
          <w:sz w:val="24"/>
          <w:szCs w:val="24"/>
          <w:rtl/>
        </w:rPr>
        <w:t xml:space="preserve"> ולכן המשנה דיברה בצאן</w:t>
      </w:r>
      <w:r>
        <w:rPr>
          <w:rFonts w:ascii="Calibri" w:eastAsia="Calibri" w:hAnsi="Calibri" w:cs="Tehila" w:hint="cs"/>
          <w:sz w:val="24"/>
          <w:szCs w:val="24"/>
          <w:rtl/>
        </w:rPr>
        <w:t xml:space="preserve"> דווקא </w:t>
      </w:r>
      <w:r>
        <w:rPr>
          <w:rFonts w:ascii="Calibri" w:eastAsia="Calibri" w:hAnsi="Calibri" w:cs="Tehila" w:hint="cs"/>
          <w:sz w:val="20"/>
          <w:szCs w:val="20"/>
          <w:rtl/>
        </w:rPr>
        <w:t>דאין הזיקה אלא בשן ורגל,</w:t>
      </w:r>
      <w:r w:rsidRPr="008A5BAC">
        <w:rPr>
          <w:rFonts w:ascii="Calibri" w:eastAsia="Calibri" w:hAnsi="Calibri" w:cs="Tehila" w:hint="cs"/>
          <w:sz w:val="24"/>
          <w:szCs w:val="24"/>
          <w:rtl/>
        </w:rPr>
        <w:t xml:space="preserve"> ולא ב</w:t>
      </w:r>
      <w:r>
        <w:rPr>
          <w:rFonts w:ascii="Calibri" w:eastAsia="Calibri" w:hAnsi="Calibri" w:cs="Tehila" w:hint="cs"/>
          <w:sz w:val="24"/>
          <w:szCs w:val="24"/>
          <w:rtl/>
        </w:rPr>
        <w:t xml:space="preserve">שור, כדי לומר דאיירי בשן ורגל. </w:t>
      </w:r>
    </w:p>
    <w:p w14:paraId="22FDB6E1" w14:textId="77777777" w:rsidR="00535160" w:rsidRDefault="00535160" w:rsidP="00535160">
      <w:pPr>
        <w:spacing w:after="80" w:line="312" w:lineRule="auto"/>
        <w:jc w:val="both"/>
        <w:rPr>
          <w:rFonts w:ascii="Calibri" w:eastAsia="Calibri" w:hAnsi="Calibri" w:cs="Tehila"/>
          <w:sz w:val="24"/>
          <w:szCs w:val="24"/>
          <w:rtl/>
        </w:rPr>
      </w:pPr>
      <w:r w:rsidRPr="001D02F0">
        <w:rPr>
          <w:rStyle w:val="af3"/>
          <w:rFonts w:hint="cs"/>
          <w:rtl/>
        </w:rPr>
        <w:t>אש</w:t>
      </w:r>
      <w:r w:rsidRPr="008A5BAC">
        <w:rPr>
          <w:rFonts w:ascii="Calibri" w:eastAsia="Calibri" w:hAnsi="Calibri" w:cs="Tehila" w:hint="cs"/>
          <w:sz w:val="24"/>
          <w:szCs w:val="24"/>
          <w:rtl/>
        </w:rPr>
        <w:t xml:space="preserve"> התורה מיעטה בשמירתה, </w:t>
      </w:r>
      <w:r>
        <w:rPr>
          <w:rFonts w:ascii="Calibri" w:eastAsia="Calibri" w:hAnsi="Calibri" w:cs="Tehila" w:hint="cs"/>
          <w:sz w:val="24"/>
          <w:szCs w:val="24"/>
          <w:rtl/>
        </w:rPr>
        <w:t xml:space="preserve">ואינו חייב עד דעביד כעין מבעיר </w:t>
      </w:r>
      <w:r w:rsidRPr="00764BAF">
        <w:rPr>
          <w:rStyle w:val="af5"/>
          <w:rFonts w:hint="cs"/>
          <w:rtl/>
        </w:rPr>
        <w:t>בפשיעה,</w:t>
      </w:r>
      <w:r>
        <w:rPr>
          <w:rFonts w:ascii="Calibri" w:eastAsia="Calibri" w:hAnsi="Calibri" w:cs="Tehila" w:hint="cs"/>
          <w:sz w:val="24"/>
          <w:szCs w:val="24"/>
          <w:rtl/>
        </w:rPr>
        <w:t xml:space="preserve"> דכתיב "שלם ישלם המבעיר את הבעירה".</w:t>
      </w:r>
      <w:r w:rsidRPr="008A5BAC">
        <w:rPr>
          <w:rFonts w:ascii="Calibri" w:eastAsia="Calibri" w:hAnsi="Calibri" w:cs="Tehila" w:hint="cs"/>
          <w:sz w:val="24"/>
          <w:szCs w:val="24"/>
          <w:rtl/>
        </w:rPr>
        <w:t xml:space="preserve"> </w:t>
      </w:r>
    </w:p>
    <w:p w14:paraId="7A5D9B45" w14:textId="77777777" w:rsidR="00535160" w:rsidRPr="008A5BAC" w:rsidRDefault="00535160" w:rsidP="00535160">
      <w:pPr>
        <w:spacing w:line="312" w:lineRule="auto"/>
        <w:jc w:val="both"/>
        <w:rPr>
          <w:rFonts w:ascii="Calibri" w:eastAsia="Calibri" w:hAnsi="Calibri" w:cs="Tehila"/>
          <w:rtl/>
        </w:rPr>
      </w:pPr>
      <w:r w:rsidRPr="001D02F0">
        <w:rPr>
          <w:rStyle w:val="af3"/>
          <w:rFonts w:hint="cs"/>
          <w:rtl/>
        </w:rPr>
        <w:t>בור</w:t>
      </w:r>
      <w:r w:rsidRPr="008A5BAC">
        <w:rPr>
          <w:rFonts w:ascii="Calibri" w:eastAsia="Calibri" w:hAnsi="Calibri" w:cs="Tehila" w:hint="cs"/>
          <w:sz w:val="24"/>
          <w:szCs w:val="24"/>
          <w:rtl/>
        </w:rPr>
        <w:t xml:space="preserve"> התורה מיע</w:t>
      </w:r>
      <w:r>
        <w:rPr>
          <w:rFonts w:ascii="Calibri" w:eastAsia="Calibri" w:hAnsi="Calibri" w:cs="Tehila" w:hint="cs"/>
          <w:sz w:val="24"/>
          <w:szCs w:val="24"/>
          <w:rtl/>
        </w:rPr>
        <w:t>טה בשמירתו, ופטרה את</w:t>
      </w:r>
      <w:r w:rsidRPr="008A5BAC">
        <w:rPr>
          <w:rFonts w:ascii="Calibri" w:eastAsia="Calibri" w:hAnsi="Calibri" w:cs="Tehila" w:hint="cs"/>
          <w:sz w:val="24"/>
          <w:szCs w:val="24"/>
          <w:rtl/>
        </w:rPr>
        <w:t xml:space="preserve"> הכורה אם כיסהו</w:t>
      </w:r>
      <w:r>
        <w:rPr>
          <w:rFonts w:ascii="Calibri" w:eastAsia="Calibri" w:hAnsi="Calibri" w:cs="Tehila" w:hint="cs"/>
          <w:sz w:val="24"/>
          <w:szCs w:val="24"/>
          <w:rtl/>
        </w:rPr>
        <w:t xml:space="preserve"> דכתיב "ולא יכסנו", </w:t>
      </w:r>
      <w:r>
        <w:rPr>
          <w:rStyle w:val="af5"/>
          <w:rFonts w:hint="cs"/>
          <w:rtl/>
        </w:rPr>
        <w:t xml:space="preserve">משמע דפטור </w:t>
      </w:r>
      <w:r w:rsidRPr="00764BAF">
        <w:rPr>
          <w:rStyle w:val="af5"/>
          <w:rFonts w:hint="cs"/>
          <w:rtl/>
        </w:rPr>
        <w:t xml:space="preserve">אפי' </w:t>
      </w:r>
      <w:r>
        <w:rPr>
          <w:rStyle w:val="af5"/>
          <w:rFonts w:hint="cs"/>
          <w:rtl/>
        </w:rPr>
        <w:t xml:space="preserve">בכסוי </w:t>
      </w:r>
      <w:r w:rsidRPr="00764BAF">
        <w:rPr>
          <w:rStyle w:val="af5"/>
          <w:rFonts w:hint="cs"/>
          <w:rtl/>
        </w:rPr>
        <w:t>פורתא</w:t>
      </w:r>
      <w:r>
        <w:rPr>
          <w:rStyle w:val="af5"/>
          <w:rFonts w:hint="cs"/>
          <w:rtl/>
        </w:rPr>
        <w:t xml:space="preserve">, אע"פ שלא אטמו לגמרי. (רש"י). והיינו שכל כסוי שאינו אטימה נחשב כשמירה </w:t>
      </w:r>
      <w:r>
        <w:rPr>
          <w:rStyle w:val="af5"/>
          <w:rFonts w:hint="cs"/>
          <w:rtl/>
        </w:rPr>
        <w:t>פחותה. (תוד"ה הא). ושיטת התוס' שכיון שפותח בור מכוסה כראוי די לכסותו כמו שהיה, א"כ הא דכתיב "ולא יכסנו" היינו שאותו כסוי שמספיק בפותח בור מכוסה כראוי מספיק גם לחופר בור.</w:t>
      </w:r>
      <w:r>
        <w:rPr>
          <w:rFonts w:ascii="Calibri" w:eastAsia="Calibri" w:hAnsi="Calibri" w:cs="Tehila" w:hint="cs"/>
          <w:sz w:val="24"/>
          <w:szCs w:val="24"/>
          <w:rtl/>
        </w:rPr>
        <w:t xml:space="preserve">   </w:t>
      </w:r>
    </w:p>
    <w:p w14:paraId="741A957B" w14:textId="77777777" w:rsidR="00535160" w:rsidRPr="008A5BAC" w:rsidRDefault="00535160" w:rsidP="00535160">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פטור מדיני אדם וחייב בדיני שמים</w:t>
      </w:r>
    </w:p>
    <w:p w14:paraId="3AE593C8" w14:textId="77777777" w:rsidR="00535160" w:rsidRPr="00682DF9" w:rsidRDefault="00535160" w:rsidP="00535160">
      <w:pPr>
        <w:pStyle w:val="ac"/>
        <w:spacing w:after="80" w:line="312" w:lineRule="auto"/>
        <w:ind w:left="170" w:right="170"/>
        <w:rPr>
          <w:rtl/>
        </w:rPr>
      </w:pPr>
      <w:r w:rsidRPr="004E7EFB">
        <w:rPr>
          <w:rFonts w:hint="cs"/>
          <w:rtl/>
        </w:rPr>
        <w:t>לר</w:t>
      </w:r>
      <w:r>
        <w:rPr>
          <w:rFonts w:hint="cs"/>
          <w:rtl/>
        </w:rPr>
        <w:t>בי יהושע המזיק בגרמא, והיינו שלא עשה בעצמו את הנזק אלא עשה מעשה שהוא גרם לנזק, וכמו ב</w:t>
      </w:r>
      <w:r w:rsidRPr="004E7EFB">
        <w:rPr>
          <w:rFonts w:hint="cs"/>
          <w:rtl/>
        </w:rPr>
        <w:t>מקרים דלהלן,</w:t>
      </w:r>
      <w:r w:rsidRPr="00682DF9">
        <w:rPr>
          <w:rFonts w:hint="cs"/>
          <w:rtl/>
        </w:rPr>
        <w:t xml:space="preserve"> פטור מדיני אדם וחייב בדיני שמים. (ונחלקו הראשונים אם החיוב בדיני שמים הוא חיוב תשלומין, או שיקבל עונש משמים). והגמ' מבארת מתי זה רק גרמא, ומתי הוי מעשה בידים.</w:t>
      </w:r>
    </w:p>
    <w:p w14:paraId="1463427D" w14:textId="77777777" w:rsidR="00535160" w:rsidRPr="00417BB9" w:rsidRDefault="00535160" w:rsidP="00535160">
      <w:pPr>
        <w:spacing w:after="80" w:line="312" w:lineRule="auto"/>
        <w:jc w:val="both"/>
        <w:rPr>
          <w:rStyle w:val="af5"/>
          <w:rtl/>
        </w:rPr>
      </w:pPr>
      <w:r>
        <w:rPr>
          <w:rStyle w:val="af3"/>
          <w:rFonts w:hint="cs"/>
          <w:rtl/>
        </w:rPr>
        <w:t>הפורץ גדר</w:t>
      </w:r>
      <w:r w:rsidRPr="00E5038F">
        <w:rPr>
          <w:rStyle w:val="af3"/>
          <w:rFonts w:hint="cs"/>
          <w:rtl/>
        </w:rPr>
        <w:t xml:space="preserve"> בפני בהמת חבירו</w:t>
      </w:r>
      <w:r w:rsidRPr="008A5BAC">
        <w:rPr>
          <w:rFonts w:ascii="Calibri" w:eastAsia="Calibri" w:hAnsi="Calibri" w:cs="Tehila" w:hint="cs"/>
          <w:sz w:val="24"/>
          <w:szCs w:val="24"/>
          <w:rtl/>
        </w:rPr>
        <w:t xml:space="preserve"> </w:t>
      </w:r>
      <w:r w:rsidRPr="00BD02DC">
        <w:rPr>
          <w:rStyle w:val="af5"/>
          <w:rFonts w:hint="cs"/>
          <w:rtl/>
        </w:rPr>
        <w:t>ויצאה הבהמה וברחה</w:t>
      </w:r>
      <w:r>
        <w:rPr>
          <w:rStyle w:val="af5"/>
          <w:rFonts w:hint="cs"/>
          <w:rtl/>
        </w:rPr>
        <w:t>,</w:t>
      </w:r>
      <w:r>
        <w:rPr>
          <w:rFonts w:ascii="Calibri" w:eastAsia="Calibri" w:hAnsi="Calibri" w:cs="Tehila" w:hint="cs"/>
          <w:sz w:val="24"/>
          <w:szCs w:val="24"/>
          <w:rtl/>
        </w:rPr>
        <w:t xml:space="preserve"> אם הכותל היה רעוע, פטור מדיני אדם</w:t>
      </w:r>
      <w:r w:rsidRPr="008A5BAC">
        <w:rPr>
          <w:rFonts w:ascii="Calibri" w:eastAsia="Calibri" w:hAnsi="Calibri" w:cs="Tehila" w:hint="cs"/>
          <w:sz w:val="24"/>
          <w:szCs w:val="24"/>
          <w:rtl/>
        </w:rPr>
        <w:t xml:space="preserve"> וחייב בדיני שמים</w:t>
      </w:r>
      <w:r>
        <w:rPr>
          <w:rFonts w:ascii="Calibri" w:eastAsia="Calibri" w:hAnsi="Calibri" w:cs="Tehila" w:hint="cs"/>
          <w:sz w:val="24"/>
          <w:szCs w:val="24"/>
          <w:rtl/>
        </w:rPr>
        <w:t xml:space="preserve"> </w:t>
      </w:r>
      <w:r w:rsidRPr="00417BB9">
        <w:rPr>
          <w:rStyle w:val="af5"/>
          <w:rFonts w:hint="cs"/>
          <w:rtl/>
        </w:rPr>
        <w:t>על הבהמה</w:t>
      </w:r>
      <w:r>
        <w:rPr>
          <w:rStyle w:val="af5"/>
          <w:rFonts w:hint="cs"/>
          <w:rtl/>
        </w:rPr>
        <w:t>,</w:t>
      </w:r>
      <w:r>
        <w:rPr>
          <w:rFonts w:ascii="Calibri" w:eastAsia="Calibri" w:hAnsi="Calibri" w:cs="Tehila" w:hint="cs"/>
          <w:sz w:val="24"/>
          <w:szCs w:val="24"/>
          <w:rtl/>
        </w:rPr>
        <w:t xml:space="preserve"> אע"פ שהכותל עומד להריסה </w:t>
      </w:r>
      <w:r>
        <w:rPr>
          <w:rStyle w:val="af5"/>
          <w:rFonts w:hint="cs"/>
          <w:rtl/>
        </w:rPr>
        <w:t>כדי שלא יפול על בני אדם, אי נמי הכותל עומד ליפול מעצמו. (תוד"ה אילימא).</w:t>
      </w:r>
      <w:r w:rsidRPr="008A5BAC">
        <w:rPr>
          <w:rFonts w:ascii="Calibri" w:eastAsia="Calibri" w:hAnsi="Calibri" w:cs="Tehila" w:hint="cs"/>
          <w:sz w:val="24"/>
          <w:szCs w:val="24"/>
          <w:rtl/>
        </w:rPr>
        <w:t xml:space="preserve"> ואם הכותל בריא חייב אף בדיני אדם </w:t>
      </w:r>
      <w:r w:rsidRPr="00417BB9">
        <w:rPr>
          <w:rStyle w:val="af5"/>
          <w:rFonts w:hint="cs"/>
          <w:rtl/>
        </w:rPr>
        <w:t>על הכותל, ועל הבהמה פטור גם בזה. (רש"י). מפני שהוא גרמא בעלמא.</w:t>
      </w:r>
      <w:r>
        <w:rPr>
          <w:rStyle w:val="af5"/>
          <w:rFonts w:hint="cs"/>
          <w:rtl/>
        </w:rPr>
        <w:t xml:space="preserve"> תוס' שם.</w:t>
      </w:r>
      <w:r w:rsidRPr="00417BB9">
        <w:rPr>
          <w:rStyle w:val="af5"/>
          <w:rFonts w:hint="cs"/>
          <w:rtl/>
        </w:rPr>
        <w:t xml:space="preserve">  </w:t>
      </w:r>
    </w:p>
    <w:p w14:paraId="3EFA7F4A" w14:textId="77777777" w:rsidR="00535160" w:rsidRPr="005521D6" w:rsidRDefault="00535160" w:rsidP="00535160">
      <w:pPr>
        <w:spacing w:after="80" w:line="308" w:lineRule="auto"/>
        <w:jc w:val="both"/>
        <w:rPr>
          <w:rStyle w:val="af5"/>
          <w:rtl/>
        </w:rPr>
      </w:pPr>
      <w:r w:rsidRPr="00A4262F">
        <w:rPr>
          <w:rStyle w:val="afc"/>
          <w:rFonts w:hint="cs"/>
          <w:rtl/>
        </w:rPr>
        <w:t>נ"ו.</w:t>
      </w:r>
      <w:r w:rsidRPr="008A5BAC">
        <w:rPr>
          <w:rFonts w:ascii="Calibri" w:eastAsia="Calibri" w:hAnsi="Calibri" w:cs="Tehila" w:hint="cs"/>
          <w:sz w:val="24"/>
          <w:szCs w:val="24"/>
          <w:rtl/>
        </w:rPr>
        <w:t xml:space="preserve"> </w:t>
      </w:r>
      <w:r w:rsidRPr="00E5038F">
        <w:rPr>
          <w:rStyle w:val="af3"/>
          <w:rFonts w:hint="cs"/>
          <w:rtl/>
        </w:rPr>
        <w:t xml:space="preserve">הכופף קמתו של חבירו בפני הדליקה </w:t>
      </w:r>
      <w:r w:rsidRPr="00BD02DC">
        <w:rPr>
          <w:rStyle w:val="af5"/>
          <w:rFonts w:hint="cs"/>
          <w:rtl/>
        </w:rPr>
        <w:t>כדי שתבער בה האש</w:t>
      </w:r>
      <w:r>
        <w:rPr>
          <w:rFonts w:ascii="Calibri" w:eastAsia="Calibri" w:hAnsi="Calibri" w:cs="Tehila" w:hint="cs"/>
          <w:sz w:val="24"/>
          <w:szCs w:val="24"/>
          <w:rtl/>
        </w:rPr>
        <w:t xml:space="preserve"> </w:t>
      </w:r>
      <w:r w:rsidRPr="008A5BAC">
        <w:rPr>
          <w:rFonts w:ascii="Calibri" w:eastAsia="Calibri" w:hAnsi="Calibri" w:cs="Tehila" w:hint="cs"/>
          <w:sz w:val="24"/>
          <w:szCs w:val="24"/>
          <w:rtl/>
        </w:rPr>
        <w:t>פטור מדיני אדם וחייב בדיני</w:t>
      </w:r>
      <w:r>
        <w:rPr>
          <w:rFonts w:ascii="Calibri" w:eastAsia="Calibri" w:hAnsi="Calibri" w:cs="Tehila" w:hint="cs"/>
          <w:sz w:val="24"/>
          <w:szCs w:val="24"/>
          <w:rtl/>
        </w:rPr>
        <w:t xml:space="preserve"> שמים.</w:t>
      </w:r>
      <w:r w:rsidRPr="008A5BAC">
        <w:rPr>
          <w:rFonts w:ascii="Calibri" w:eastAsia="Calibri" w:hAnsi="Calibri" w:cs="Tehila" w:hint="cs"/>
          <w:sz w:val="24"/>
          <w:szCs w:val="24"/>
          <w:rtl/>
        </w:rPr>
        <w:t xml:space="preserve"> י"מ </w:t>
      </w:r>
      <w:r>
        <w:rPr>
          <w:rFonts w:ascii="Calibri" w:eastAsia="Calibri" w:hAnsi="Calibri" w:cs="Tehila" w:hint="cs"/>
          <w:sz w:val="24"/>
          <w:szCs w:val="24"/>
          <w:rtl/>
        </w:rPr>
        <w:t xml:space="preserve">דאיירי </w:t>
      </w:r>
      <w:r w:rsidRPr="008A5BAC">
        <w:rPr>
          <w:rFonts w:ascii="Calibri" w:eastAsia="Calibri" w:hAnsi="Calibri" w:cs="Tehila" w:hint="cs"/>
          <w:sz w:val="24"/>
          <w:szCs w:val="24"/>
          <w:rtl/>
        </w:rPr>
        <w:t>שע"י כפיפת הקמה ה</w:t>
      </w:r>
      <w:r>
        <w:rPr>
          <w:rFonts w:ascii="Calibri" w:eastAsia="Calibri" w:hAnsi="Calibri" w:cs="Tehila" w:hint="cs"/>
          <w:sz w:val="24"/>
          <w:szCs w:val="24"/>
          <w:rtl/>
        </w:rPr>
        <w:t>גיעה האש לשם ברוח שאינה מצויה, א</w:t>
      </w:r>
      <w:r w:rsidRPr="008A5BAC">
        <w:rPr>
          <w:rFonts w:ascii="Calibri" w:eastAsia="Calibri" w:hAnsi="Calibri" w:cs="Tehila" w:hint="cs"/>
          <w:sz w:val="24"/>
          <w:szCs w:val="24"/>
          <w:rtl/>
        </w:rPr>
        <w:t xml:space="preserve">בל אם </w:t>
      </w:r>
      <w:r>
        <w:rPr>
          <w:rFonts w:ascii="Calibri" w:eastAsia="Calibri" w:hAnsi="Calibri" w:cs="Tehila" w:hint="cs"/>
          <w:sz w:val="24"/>
          <w:szCs w:val="24"/>
          <w:rtl/>
        </w:rPr>
        <w:t xml:space="preserve">הגיעה ברוח מצויה חייב בדיני אדם </w:t>
      </w:r>
      <w:r w:rsidRPr="00BD02DC">
        <w:rPr>
          <w:rStyle w:val="af5"/>
          <w:rFonts w:hint="cs"/>
          <w:rtl/>
        </w:rPr>
        <w:t>מפני שהבעיר בידים.</w:t>
      </w:r>
      <w:r>
        <w:rPr>
          <w:rStyle w:val="af5"/>
          <w:rFonts w:hint="cs"/>
          <w:rtl/>
        </w:rPr>
        <w:t xml:space="preserve"> (רש"י). דאין חילוק בין מקרב הדבר אצל האש, למקרב האש אצל הדבר. ולפי זה מה שמצינו שהכופת אדם במקום שסוף חמה או צינה או ארי לבוא פטור, למ"ד אשו משום חיציו איירי דווקא כשכפתו במקום שהיה שם, אבל אם הביאו לשם חייב. ודין מצמצם שחייב אף אם לא קירב את הניזק, זה רק בדבר שהנזק מצוי מיד. </w:t>
      </w:r>
      <w:proofErr w:type="spellStart"/>
      <w:r>
        <w:rPr>
          <w:rStyle w:val="af5"/>
          <w:rFonts w:hint="cs"/>
          <w:rtl/>
        </w:rPr>
        <w:t>ובהשיך</w:t>
      </w:r>
      <w:proofErr w:type="spellEnd"/>
      <w:r>
        <w:rPr>
          <w:rStyle w:val="af5"/>
          <w:rFonts w:hint="cs"/>
          <w:rtl/>
        </w:rPr>
        <w:t xml:space="preserve"> בו את הנחש פטור למ"ד ארס נחש מעצמו הוא מקיא, מפני שהארס עדיין לא בעולם. </w:t>
      </w:r>
      <w:proofErr w:type="spellStart"/>
      <w:r>
        <w:rPr>
          <w:rStyle w:val="af5"/>
          <w:rFonts w:hint="cs"/>
          <w:rtl/>
        </w:rPr>
        <w:t>ובאתקיל</w:t>
      </w:r>
      <w:proofErr w:type="spellEnd"/>
      <w:r>
        <w:rPr>
          <w:rStyle w:val="af5"/>
          <w:rFonts w:hint="cs"/>
          <w:rtl/>
        </w:rPr>
        <w:t xml:space="preserve"> עליה בדקא דמיא פטור אפי' אם הביאו לשם מתחילה, דהוי כזורק חץ ותריס בידו, שאפי' קדם הוא וסילקו פטור. (תוד"ה אילימא).</w:t>
      </w:r>
      <w:r w:rsidRPr="008A5BAC">
        <w:rPr>
          <w:rFonts w:ascii="Calibri" w:eastAsia="Calibri" w:hAnsi="Calibri" w:cs="Tehila" w:hint="cs"/>
          <w:sz w:val="24"/>
          <w:szCs w:val="24"/>
          <w:rtl/>
        </w:rPr>
        <w:t xml:space="preserve"> ולרב אשי איירי שעשה שהקמה</w:t>
      </w:r>
      <w:r>
        <w:rPr>
          <w:rFonts w:ascii="Calibri" w:eastAsia="Calibri" w:hAnsi="Calibri" w:cs="Tehila" w:hint="cs"/>
          <w:sz w:val="24"/>
          <w:szCs w:val="24"/>
          <w:rtl/>
        </w:rPr>
        <w:t xml:space="preserve"> של חבירו תהיה טמונה והמבעיר יפטר מתשלומין, וקמ"ל שחייב בדיני שמים, ואינו יכול לומר שכיסה כדי שלא תבער בה האש, </w:t>
      </w:r>
      <w:r w:rsidRPr="005521D6">
        <w:rPr>
          <w:rStyle w:val="af5"/>
          <w:rFonts w:hint="cs"/>
          <w:rtl/>
        </w:rPr>
        <w:t>ואפי' אם באמת כוונתו היתה לטובה,</w:t>
      </w:r>
      <w:r>
        <w:rPr>
          <w:rStyle w:val="af5"/>
          <w:rFonts w:hint="cs"/>
          <w:rtl/>
        </w:rPr>
        <w:t xml:space="preserve"> היה עליו לחוש שזה יגרום להפסד. (תוד"ה כסויי).</w:t>
      </w:r>
    </w:p>
    <w:p w14:paraId="2AF21778" w14:textId="77777777" w:rsidR="00535160" w:rsidRPr="00BD02DC" w:rsidRDefault="00535160" w:rsidP="00535160">
      <w:pPr>
        <w:spacing w:after="80" w:line="308" w:lineRule="auto"/>
        <w:jc w:val="both"/>
        <w:rPr>
          <w:rStyle w:val="af5"/>
          <w:rtl/>
        </w:rPr>
      </w:pPr>
      <w:r w:rsidRPr="00E5038F">
        <w:rPr>
          <w:rStyle w:val="af3"/>
          <w:rFonts w:hint="cs"/>
          <w:rtl/>
        </w:rPr>
        <w:t>השוכר עידי שקר להעיד</w:t>
      </w:r>
      <w:r w:rsidRPr="008A5BAC">
        <w:rPr>
          <w:rFonts w:ascii="Calibri" w:eastAsia="Calibri" w:hAnsi="Calibri" w:cs="Tehila" w:hint="cs"/>
          <w:sz w:val="24"/>
          <w:szCs w:val="24"/>
          <w:rtl/>
        </w:rPr>
        <w:t xml:space="preserve"> עבור חבירו, פטור מדיני אדם וחייב בדיני שמים, ואינו יכול לטעון דברי הרב דברי התלמיד דברי מי </w:t>
      </w:r>
      <w:r w:rsidRPr="008A5BAC">
        <w:rPr>
          <w:rFonts w:ascii="Calibri" w:eastAsia="Calibri" w:hAnsi="Calibri" w:cs="Tehila" w:hint="cs"/>
          <w:sz w:val="24"/>
          <w:szCs w:val="24"/>
          <w:rtl/>
        </w:rPr>
        <w:t>שומעין</w:t>
      </w:r>
      <w:r>
        <w:rPr>
          <w:rFonts w:ascii="Calibri" w:eastAsia="Calibri" w:hAnsi="Calibri" w:cs="Tehila" w:hint="cs"/>
          <w:sz w:val="24"/>
          <w:szCs w:val="24"/>
          <w:rtl/>
        </w:rPr>
        <w:t xml:space="preserve">, </w:t>
      </w:r>
      <w:r w:rsidRPr="00365C8C">
        <w:rPr>
          <w:rStyle w:val="af5"/>
          <w:rFonts w:hint="cs"/>
          <w:rtl/>
        </w:rPr>
        <w:t>ואיירי</w:t>
      </w:r>
      <w:r>
        <w:rPr>
          <w:rStyle w:val="af5"/>
          <w:rFonts w:hint="cs"/>
          <w:rtl/>
        </w:rPr>
        <w:t xml:space="preserve"> שאין לחבירו מה לשלם, או שהלך למדינת הים, או שאין אנו יודעים שהם עידי שקר. ודווקא שוכר, אבל אמר פטור מדיני שמים, דסבור שלא ישמעו לו. (תוד"ה אלא).</w:t>
      </w:r>
      <w:r w:rsidRPr="00365C8C">
        <w:rPr>
          <w:rStyle w:val="af5"/>
          <w:rFonts w:hint="cs"/>
          <w:rtl/>
        </w:rPr>
        <w:t xml:space="preserve"> </w:t>
      </w:r>
      <w:r>
        <w:rPr>
          <w:rFonts w:ascii="Calibri" w:eastAsia="Calibri" w:hAnsi="Calibri" w:cs="Tehila" w:hint="cs"/>
          <w:sz w:val="24"/>
          <w:szCs w:val="24"/>
          <w:rtl/>
        </w:rPr>
        <w:t xml:space="preserve">ואם שכרם לעצמו חייב אף בדיני אדם </w:t>
      </w:r>
      <w:r w:rsidRPr="00BD02DC">
        <w:rPr>
          <w:rStyle w:val="af5"/>
          <w:rFonts w:hint="cs"/>
          <w:rtl/>
        </w:rPr>
        <w:t>להחזיר את הממון שהוציא שלא בדין.</w:t>
      </w:r>
      <w:r>
        <w:rPr>
          <w:rStyle w:val="af5"/>
          <w:rFonts w:hint="cs"/>
          <w:rtl/>
        </w:rPr>
        <w:t xml:space="preserve"> (רש"י). ואף אם לא יודעים שהם עידי שקר, זה לא נחשב שהוא פטור. תוד"ה ממונא.</w:t>
      </w:r>
    </w:p>
    <w:p w14:paraId="247B2B6A" w14:textId="77777777" w:rsidR="00535160" w:rsidRPr="008A5BAC" w:rsidRDefault="00535160" w:rsidP="00535160">
      <w:pPr>
        <w:spacing w:after="120" w:line="308" w:lineRule="auto"/>
        <w:jc w:val="both"/>
        <w:rPr>
          <w:rFonts w:ascii="Calibri" w:eastAsia="Calibri" w:hAnsi="Calibri" w:cs="Tehila"/>
          <w:sz w:val="24"/>
          <w:szCs w:val="24"/>
          <w:rtl/>
        </w:rPr>
      </w:pPr>
      <w:r w:rsidRPr="00E5038F">
        <w:rPr>
          <w:rStyle w:val="af3"/>
          <w:rFonts w:hint="cs"/>
          <w:rtl/>
        </w:rPr>
        <w:t>היודע עדות לחבירו ואינו מעיד לו</w:t>
      </w:r>
      <w:r w:rsidRPr="008A5BAC">
        <w:rPr>
          <w:rFonts w:ascii="Calibri" w:eastAsia="Calibri" w:hAnsi="Calibri" w:cs="Tehila" w:hint="cs"/>
          <w:sz w:val="24"/>
          <w:szCs w:val="24"/>
          <w:rtl/>
        </w:rPr>
        <w:t>, והוא עד אחד, פטור מדיני אדם וחייב בדיני שמים, ואינו יכול לטעון שהיה יכול הנתבע להשבע לשקר,</w:t>
      </w:r>
      <w:r>
        <w:rPr>
          <w:rFonts w:ascii="Calibri" w:eastAsia="Calibri" w:hAnsi="Calibri" w:cs="Tehila" w:hint="cs"/>
          <w:sz w:val="24"/>
          <w:szCs w:val="24"/>
          <w:rtl/>
        </w:rPr>
        <w:t xml:space="preserve"> </w:t>
      </w:r>
      <w:r w:rsidRPr="000D2CD3">
        <w:rPr>
          <w:rStyle w:val="af5"/>
          <w:rFonts w:hint="cs"/>
          <w:rtl/>
        </w:rPr>
        <w:t xml:space="preserve">דשמא לא היה נשבע אלא משלם. </w:t>
      </w:r>
      <w:r w:rsidRPr="008A5BAC">
        <w:rPr>
          <w:rFonts w:ascii="Calibri" w:eastAsia="Calibri" w:hAnsi="Calibri" w:cs="Tehila" w:hint="cs"/>
          <w:sz w:val="24"/>
          <w:szCs w:val="24"/>
          <w:rtl/>
        </w:rPr>
        <w:t xml:space="preserve">ואם הם שניים </w:t>
      </w:r>
      <w:r>
        <w:rPr>
          <w:rFonts w:ascii="Calibri" w:eastAsia="Calibri" w:hAnsi="Calibri" w:cs="Tehila" w:hint="cs"/>
          <w:sz w:val="24"/>
          <w:szCs w:val="24"/>
          <w:rtl/>
        </w:rPr>
        <w:t>עובר על "אם לא יגיד ונשא עוונו",</w:t>
      </w:r>
      <w:r w:rsidRPr="00BD02DC">
        <w:rPr>
          <w:rStyle w:val="af5"/>
          <w:rFonts w:hint="cs"/>
          <w:rtl/>
        </w:rPr>
        <w:t xml:space="preserve"> ואיירי</w:t>
      </w:r>
      <w:r>
        <w:rPr>
          <w:rStyle w:val="af5"/>
          <w:rFonts w:hint="cs"/>
          <w:rtl/>
        </w:rPr>
        <w:t xml:space="preserve"> בשניים מדקפיד קרא אהגדה משמע שאם היה מעיד היה מתחייב לשלם. ועוד דכל מקום דכתיב "עד" הכונה לשני עדים. (רש"י). ואע"פ שהפסוק מדבר לענין קרבן שבועה, ואינו חייב קרבן אלא כשעבר על שבועתו, מ"מ אף בלא שבועה איכא נשיאות עוון. ואיירי שאמר בבי"ד שאינו יודע עדות, דכיון שהגיד שוב אינו חוזר ומגיד, אבל באומר חוץ לבי"ד אין לחוש, מפני שיכול לחזור בו ולהעיד. תוד"ה פשיטא.</w:t>
      </w:r>
    </w:p>
    <w:p w14:paraId="243D4CAA" w14:textId="77777777" w:rsidR="00535160" w:rsidRDefault="00535160" w:rsidP="00535160">
      <w:pPr>
        <w:spacing w:after="40" w:line="312" w:lineRule="auto"/>
        <w:jc w:val="both"/>
        <w:rPr>
          <w:rFonts w:cs="Tehila"/>
          <w:sz w:val="24"/>
          <w:szCs w:val="24"/>
          <w:rtl/>
        </w:rPr>
      </w:pPr>
      <w:r>
        <w:rPr>
          <w:rStyle w:val="af3"/>
          <w:rFonts w:hint="cs"/>
          <w:rtl/>
        </w:rPr>
        <w:t xml:space="preserve">מקרים נוספים שפטור מדיני אדם וחייב בדיני שמים- </w:t>
      </w:r>
    </w:p>
    <w:p w14:paraId="5EB2D05A" w14:textId="77777777" w:rsidR="00535160" w:rsidRDefault="00535160" w:rsidP="00535160">
      <w:pPr>
        <w:spacing w:after="40" w:line="312" w:lineRule="auto"/>
        <w:jc w:val="both"/>
        <w:rPr>
          <w:rFonts w:ascii="Calibri" w:eastAsia="Calibri" w:hAnsi="Calibri" w:cs="Tehila"/>
          <w:sz w:val="24"/>
          <w:szCs w:val="24"/>
          <w:rtl/>
        </w:rPr>
      </w:pPr>
      <w:r w:rsidRPr="00E5038F">
        <w:rPr>
          <w:rFonts w:cs="Tehila" w:hint="cs"/>
          <w:sz w:val="24"/>
          <w:szCs w:val="24"/>
          <w:rtl/>
        </w:rPr>
        <w:t>העושה מלאכה במי חטאת</w:t>
      </w:r>
      <w:r>
        <w:rPr>
          <w:rFonts w:cs="Tehila" w:hint="cs"/>
          <w:sz w:val="24"/>
          <w:szCs w:val="24"/>
          <w:rtl/>
        </w:rPr>
        <w:t xml:space="preserve"> </w:t>
      </w:r>
      <w:r w:rsidRPr="00E5038F">
        <w:rPr>
          <w:rFonts w:cs="Tehila" w:hint="cs"/>
          <w:sz w:val="24"/>
          <w:szCs w:val="24"/>
          <w:rtl/>
        </w:rPr>
        <w:t>ובפרת חטאת</w:t>
      </w:r>
      <w:r>
        <w:rPr>
          <w:rFonts w:ascii="Calibri" w:eastAsia="Calibri" w:hAnsi="Calibri" w:cs="Tehila" w:hint="cs"/>
          <w:sz w:val="24"/>
          <w:szCs w:val="24"/>
          <w:rtl/>
        </w:rPr>
        <w:t xml:space="preserve">, </w:t>
      </w:r>
      <w:r w:rsidRPr="000D2CD3">
        <w:rPr>
          <w:rStyle w:val="af5"/>
          <w:rFonts w:hint="cs"/>
          <w:rtl/>
        </w:rPr>
        <w:t>ששקל כנגדם משקלות</w:t>
      </w:r>
      <w:r>
        <w:rPr>
          <w:rStyle w:val="af5"/>
          <w:rFonts w:hint="cs"/>
          <w:rtl/>
        </w:rPr>
        <w:t xml:space="preserve"> ופסלם ממלאכה, ופטור מדיני אדם </w:t>
      </w:r>
      <w:proofErr w:type="spellStart"/>
      <w:r>
        <w:rPr>
          <w:rStyle w:val="af5"/>
          <w:rFonts w:hint="cs"/>
          <w:rtl/>
        </w:rPr>
        <w:t>דהזק</w:t>
      </w:r>
      <w:proofErr w:type="spellEnd"/>
      <w:r>
        <w:rPr>
          <w:rStyle w:val="af5"/>
          <w:rFonts w:hint="cs"/>
          <w:rtl/>
        </w:rPr>
        <w:t xml:space="preserve"> שאינו ניכר לא שמיה הזק. (רש"י). וכתבו התוס' (ד"ה העושה) שמי החטאת נפסלים עד שישים לתוכם את האפר, והפרה נפסלת עד שתיעשה אפר. </w:t>
      </w:r>
      <w:r w:rsidRPr="008A5BAC">
        <w:rPr>
          <w:rFonts w:ascii="Calibri" w:eastAsia="Calibri" w:hAnsi="Calibri" w:cs="Tehila" w:hint="cs"/>
          <w:sz w:val="24"/>
          <w:szCs w:val="24"/>
          <w:rtl/>
        </w:rPr>
        <w:t xml:space="preserve"> </w:t>
      </w:r>
    </w:p>
    <w:p w14:paraId="0CEFE830" w14:textId="77777777" w:rsidR="00535160" w:rsidRDefault="00535160" w:rsidP="00535160">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הנותן סם המות בפני בהמת חבירו.</w:t>
      </w:r>
      <w:r w:rsidRPr="008A5BAC">
        <w:rPr>
          <w:rFonts w:ascii="Calibri" w:eastAsia="Calibri" w:hAnsi="Calibri" w:cs="Tehila" w:hint="cs"/>
          <w:sz w:val="24"/>
          <w:szCs w:val="24"/>
          <w:rtl/>
        </w:rPr>
        <w:t xml:space="preserve"> </w:t>
      </w:r>
    </w:p>
    <w:p w14:paraId="6AAB2498" w14:textId="77777777" w:rsidR="00535160" w:rsidRDefault="00535160" w:rsidP="00535160">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השולח את הבעירה ביד חש"ו.</w:t>
      </w:r>
      <w:r w:rsidRPr="008A5BAC">
        <w:rPr>
          <w:rFonts w:ascii="Calibri" w:eastAsia="Calibri" w:hAnsi="Calibri" w:cs="Tehila" w:hint="cs"/>
          <w:sz w:val="24"/>
          <w:szCs w:val="24"/>
          <w:rtl/>
        </w:rPr>
        <w:t xml:space="preserve"> </w:t>
      </w:r>
    </w:p>
    <w:p w14:paraId="42A7CD09" w14:textId="77777777" w:rsidR="00535160" w:rsidRPr="005521D6" w:rsidRDefault="00535160" w:rsidP="00535160">
      <w:pPr>
        <w:spacing w:after="120" w:line="312" w:lineRule="auto"/>
        <w:jc w:val="both"/>
        <w:rPr>
          <w:rStyle w:val="af5"/>
          <w:rtl/>
        </w:rPr>
      </w:pPr>
      <w:r>
        <w:rPr>
          <w:rFonts w:ascii="Calibri" w:eastAsia="Calibri" w:hAnsi="Calibri" w:cs="Tehila" w:hint="cs"/>
          <w:sz w:val="24"/>
          <w:szCs w:val="24"/>
          <w:rtl/>
        </w:rPr>
        <w:t xml:space="preserve">המבעית את חבירו </w:t>
      </w:r>
      <w:r w:rsidRPr="005521D6">
        <w:rPr>
          <w:rStyle w:val="af5"/>
          <w:rFonts w:hint="cs"/>
          <w:rtl/>
        </w:rPr>
        <w:t>שתקע באזנ</w:t>
      </w:r>
      <w:r>
        <w:rPr>
          <w:rStyle w:val="af5"/>
          <w:rFonts w:hint="cs"/>
          <w:rtl/>
        </w:rPr>
        <w:t xml:space="preserve">ו והבהילו שלא עשה בו מעשה בגופו. </w:t>
      </w:r>
      <w:r w:rsidRPr="005521D6">
        <w:rPr>
          <w:rStyle w:val="af5"/>
          <w:rFonts w:hint="cs"/>
          <w:rtl/>
        </w:rPr>
        <w:t xml:space="preserve"> </w:t>
      </w:r>
    </w:p>
    <w:p w14:paraId="3A71A8BD" w14:textId="77777777" w:rsidR="00535160" w:rsidRPr="004072EA" w:rsidRDefault="00535160" w:rsidP="00535160">
      <w:pPr>
        <w:spacing w:line="312" w:lineRule="auto"/>
        <w:jc w:val="both"/>
        <w:rPr>
          <w:rFonts w:ascii="Calibri" w:eastAsia="Calibri" w:hAnsi="Calibri" w:cs="Tehila"/>
          <w:sz w:val="20"/>
          <w:szCs w:val="20"/>
          <w:rtl/>
        </w:rPr>
      </w:pPr>
      <w:r w:rsidRPr="00E5038F">
        <w:rPr>
          <w:rStyle w:val="af3"/>
          <w:rFonts w:hint="cs"/>
          <w:rtl/>
        </w:rPr>
        <w:t>נשברה כדו ברה"ר ולא סילקו</w:t>
      </w:r>
      <w:r w:rsidRPr="008A5BAC">
        <w:rPr>
          <w:rFonts w:ascii="Calibri" w:eastAsia="Calibri" w:hAnsi="Calibri" w:cs="Tehila" w:hint="cs"/>
          <w:sz w:val="24"/>
          <w:szCs w:val="24"/>
          <w:rtl/>
        </w:rPr>
        <w:t xml:space="preserve"> או שנפל גמלו ולא העמידו,</w:t>
      </w:r>
      <w:r>
        <w:rPr>
          <w:rFonts w:ascii="Calibri" w:eastAsia="Calibri" w:hAnsi="Calibri" w:cs="Tehila" w:hint="cs"/>
          <w:sz w:val="24"/>
          <w:szCs w:val="24"/>
          <w:rtl/>
        </w:rPr>
        <w:t xml:space="preserve"> והזיקו, לר"מ חייב</w:t>
      </w:r>
      <w:r w:rsidRPr="008A5BAC">
        <w:rPr>
          <w:rFonts w:ascii="Calibri" w:eastAsia="Calibri" w:hAnsi="Calibri" w:cs="Tehila" w:hint="cs"/>
          <w:sz w:val="24"/>
          <w:szCs w:val="24"/>
          <w:rtl/>
        </w:rPr>
        <w:t>, ולחכמים פטור מדיני אדם וחייב בדיני שמים.</w:t>
      </w:r>
      <w:r>
        <w:rPr>
          <w:rFonts w:ascii="Calibri" w:eastAsia="Calibri" w:hAnsi="Calibri" w:cs="Tehila" w:hint="cs"/>
          <w:sz w:val="24"/>
          <w:szCs w:val="24"/>
          <w:rtl/>
        </w:rPr>
        <w:t xml:space="preserve"> </w:t>
      </w:r>
      <w:r>
        <w:rPr>
          <w:rFonts w:ascii="Calibri" w:eastAsia="Calibri" w:hAnsi="Calibri" w:cs="Tehila" w:hint="cs"/>
          <w:sz w:val="20"/>
          <w:szCs w:val="20"/>
          <w:rtl/>
        </w:rPr>
        <w:t>ופלוגתייהו בנתקל פושע ובמפקיר נזקיו.</w:t>
      </w:r>
    </w:p>
    <w:p w14:paraId="356325AA" w14:textId="77777777" w:rsidR="00535160" w:rsidRPr="008A5BAC" w:rsidRDefault="00535160" w:rsidP="00535160">
      <w:pPr>
        <w:pStyle w:val="ae"/>
        <w:spacing w:line="312" w:lineRule="auto"/>
        <w:rPr>
          <w:rtl/>
        </w:rPr>
      </w:pPr>
      <w:r w:rsidRPr="008A5BAC">
        <w:rPr>
          <w:rFonts w:hint="cs"/>
          <w:rtl/>
        </w:rPr>
        <w:t>איזה שמירה פוטרת מתשלומי נזיקין</w:t>
      </w:r>
    </w:p>
    <w:p w14:paraId="37A8BDC7" w14:textId="77777777" w:rsidR="00535160" w:rsidRPr="008A5BAC" w:rsidRDefault="00535160" w:rsidP="00535160">
      <w:pPr>
        <w:spacing w:after="80" w:line="312" w:lineRule="auto"/>
        <w:jc w:val="both"/>
        <w:rPr>
          <w:rFonts w:ascii="Calibri" w:eastAsia="Calibri" w:hAnsi="Calibri" w:cs="Tehila"/>
          <w:sz w:val="24"/>
          <w:szCs w:val="24"/>
          <w:rtl/>
        </w:rPr>
      </w:pPr>
      <w:r w:rsidRPr="00D26595">
        <w:rPr>
          <w:rStyle w:val="af3"/>
          <w:rFonts w:hint="cs"/>
          <w:rtl/>
        </w:rPr>
        <w:t>הנועל את הדיר כראוי ונפרץ</w:t>
      </w:r>
      <w:r>
        <w:rPr>
          <w:rFonts w:ascii="Calibri" w:eastAsia="Calibri" w:hAnsi="Calibri" w:cs="Tehila" w:hint="cs"/>
          <w:sz w:val="24"/>
          <w:szCs w:val="24"/>
          <w:rtl/>
        </w:rPr>
        <w:t xml:space="preserve"> הכותל בלילה</w:t>
      </w:r>
      <w:r w:rsidRPr="008A5BAC">
        <w:rPr>
          <w:rFonts w:ascii="Calibri" w:eastAsia="Calibri" w:hAnsi="Calibri" w:cs="Tehila" w:hint="cs"/>
          <w:sz w:val="24"/>
          <w:szCs w:val="24"/>
          <w:rtl/>
        </w:rPr>
        <w:t xml:space="preserve"> ויצאה והזיקה, אם הכותל בריא פטור אפי' לא חתרה, ואם הכותל רעוע וחתרה ויצאה והזיקה דינו כדין תחילתו בפשיעה וסופו באונס, ואם הניחה בחמה</w:t>
      </w:r>
      <w:r>
        <w:rPr>
          <w:rFonts w:ascii="Calibri" w:eastAsia="Calibri" w:hAnsi="Calibri" w:cs="Tehila" w:hint="cs"/>
          <w:sz w:val="24"/>
          <w:szCs w:val="24"/>
          <w:rtl/>
        </w:rPr>
        <w:t xml:space="preserve"> </w:t>
      </w:r>
      <w:r w:rsidRPr="00D26595">
        <w:rPr>
          <w:rStyle w:val="af5"/>
          <w:rFonts w:hint="cs"/>
          <w:rtl/>
        </w:rPr>
        <w:t>שהיא מצטערת מהשמש</w:t>
      </w:r>
      <w:r w:rsidRPr="00764BAF">
        <w:rPr>
          <w:rStyle w:val="af5"/>
          <w:rFonts w:hint="cs"/>
          <w:rtl/>
        </w:rPr>
        <w:t xml:space="preserve">, </w:t>
      </w:r>
      <w:r w:rsidRPr="008A5BAC">
        <w:rPr>
          <w:rFonts w:ascii="Calibri" w:eastAsia="Calibri" w:hAnsi="Calibri" w:cs="Tehila" w:hint="cs"/>
          <w:sz w:val="24"/>
          <w:szCs w:val="24"/>
          <w:rtl/>
        </w:rPr>
        <w:t>או שמסרה לחרש שוטה וקטן ויצאה והזיקה חייב, ואפי' חתרה, וא</w:t>
      </w:r>
      <w:r>
        <w:rPr>
          <w:rFonts w:ascii="Calibri" w:eastAsia="Calibri" w:hAnsi="Calibri" w:cs="Tehila" w:hint="cs"/>
          <w:sz w:val="24"/>
          <w:szCs w:val="24"/>
          <w:rtl/>
        </w:rPr>
        <w:t>פ</w:t>
      </w:r>
      <w:r w:rsidRPr="008A5BAC">
        <w:rPr>
          <w:rFonts w:ascii="Calibri" w:eastAsia="Calibri" w:hAnsi="Calibri" w:cs="Tehila" w:hint="cs"/>
          <w:sz w:val="24"/>
          <w:szCs w:val="24"/>
          <w:rtl/>
        </w:rPr>
        <w:t>י' למ"ד</w:t>
      </w:r>
      <w:r>
        <w:rPr>
          <w:rFonts w:ascii="Calibri" w:eastAsia="Calibri" w:hAnsi="Calibri" w:cs="Tehila" w:hint="cs"/>
          <w:sz w:val="24"/>
          <w:szCs w:val="24"/>
          <w:rtl/>
        </w:rPr>
        <w:t xml:space="preserve"> </w:t>
      </w:r>
      <w:r>
        <w:rPr>
          <w:rFonts w:ascii="Calibri" w:eastAsia="Calibri" w:hAnsi="Calibri" w:cs="Tehila" w:hint="cs"/>
          <w:sz w:val="24"/>
          <w:szCs w:val="24"/>
          <w:rtl/>
        </w:rPr>
        <w:lastRenderedPageBreak/>
        <w:t>תחילתו בפשיעה וסופו באונס פטור</w:t>
      </w:r>
      <w:r w:rsidRPr="008A5BAC">
        <w:rPr>
          <w:rFonts w:ascii="Calibri" w:eastAsia="Calibri" w:hAnsi="Calibri" w:cs="Tehila" w:hint="cs"/>
          <w:sz w:val="24"/>
          <w:szCs w:val="24"/>
          <w:rtl/>
        </w:rPr>
        <w:t xml:space="preserve"> הכא חייב, דכיון שהניחה בחמה היא תעשה כל מה שהיא יכולה כדי לצאת, וכולה פשיעה הוי.</w:t>
      </w:r>
    </w:p>
    <w:p w14:paraId="5F855F05" w14:textId="77777777" w:rsidR="00535160" w:rsidRPr="008A5BAC" w:rsidRDefault="00535160" w:rsidP="00535160">
      <w:pPr>
        <w:spacing w:after="80" w:line="312" w:lineRule="auto"/>
        <w:jc w:val="both"/>
        <w:rPr>
          <w:rFonts w:ascii="Calibri" w:eastAsia="Calibri" w:hAnsi="Calibri" w:cs="Tehila"/>
          <w:sz w:val="24"/>
          <w:szCs w:val="24"/>
          <w:rtl/>
        </w:rPr>
      </w:pPr>
      <w:r w:rsidRPr="00A4262F">
        <w:rPr>
          <w:rStyle w:val="afc"/>
          <w:rFonts w:hint="cs"/>
          <w:rtl/>
        </w:rPr>
        <w:t>נ"ו:</w:t>
      </w:r>
      <w:r w:rsidRPr="008A5BAC">
        <w:rPr>
          <w:rFonts w:ascii="Calibri" w:eastAsia="Calibri" w:hAnsi="Calibri" w:cs="TehilaMedium" w:hint="cs"/>
          <w:sz w:val="26"/>
          <w:szCs w:val="26"/>
          <w:rtl/>
        </w:rPr>
        <w:t xml:space="preserve"> הוציאוה ליסטים</w:t>
      </w:r>
      <w:r w:rsidRPr="008A5BAC">
        <w:rPr>
          <w:rFonts w:ascii="Calibri" w:eastAsia="Calibri" w:hAnsi="Calibri" w:cs="Tehila" w:hint="cs"/>
          <w:sz w:val="24"/>
          <w:szCs w:val="24"/>
          <w:rtl/>
        </w:rPr>
        <w:t xml:space="preserve"> הליסטים חייבים</w:t>
      </w:r>
      <w:r>
        <w:rPr>
          <w:rFonts w:ascii="Calibri" w:eastAsia="Calibri" w:hAnsi="Calibri" w:cs="Tehila" w:hint="cs"/>
          <w:sz w:val="24"/>
          <w:szCs w:val="24"/>
          <w:rtl/>
        </w:rPr>
        <w:t xml:space="preserve"> </w:t>
      </w:r>
      <w:r w:rsidRPr="00D26595">
        <w:rPr>
          <w:rStyle w:val="af5"/>
          <w:rFonts w:hint="cs"/>
          <w:rtl/>
        </w:rPr>
        <w:t>דאיכא משיכה ושינוי רשות והיא שלהם לכל דבר</w:t>
      </w:r>
      <w:r>
        <w:rPr>
          <w:rStyle w:val="af5"/>
          <w:rFonts w:hint="cs"/>
          <w:rtl/>
        </w:rPr>
        <w:t>. רש"י. וכתבו התוס' (ד"ה פשיטא) דאיירי בהוציאוה לגוזלה. וטעם חיוב הגזלן הוא, מפני שמי שבידו לשמור הוא נקרא בעלים לענין נזיקין, והגזלן חייב לשמור לפי שהוציאה מיד הבעלים שהיה חייב לשומרה. אי נמי כיון שקנאה להתחייב באונסים הוא חייב בשמירתה. (אבל ניזק המחזיק בשור המזיק לר"ע דס"ל יוחלט השור, אינו חייב על נזקי החלק השני, כיון שאינו מתכוון להחזיק בחלק המזיק, אי נמי פטור מנזיקין כיון שאינו חייב באונסים.</w:t>
      </w:r>
      <w:r w:rsidRPr="008A5BAC">
        <w:rPr>
          <w:rFonts w:ascii="Calibri" w:eastAsia="Calibri" w:hAnsi="Calibri" w:cs="Tehila" w:hint="cs"/>
          <w:sz w:val="24"/>
          <w:szCs w:val="24"/>
          <w:rtl/>
        </w:rPr>
        <w:t xml:space="preserve"> ואפי' לא הוציאו</w:t>
      </w:r>
      <w:r>
        <w:rPr>
          <w:rFonts w:ascii="Calibri" w:eastAsia="Calibri" w:hAnsi="Calibri" w:cs="Tehila" w:hint="cs"/>
          <w:sz w:val="24"/>
          <w:szCs w:val="24"/>
          <w:rtl/>
        </w:rPr>
        <w:t xml:space="preserve">ה בידים אלא שעמדו בפניה </w:t>
      </w:r>
      <w:r w:rsidRPr="00BE5FBD">
        <w:rPr>
          <w:rStyle w:val="af5"/>
          <w:rFonts w:hint="cs"/>
          <w:rtl/>
        </w:rPr>
        <w:t>שלא תוכל ללכת אלא לקמה לאכול</w:t>
      </w:r>
      <w:r w:rsidRPr="008A5BAC">
        <w:rPr>
          <w:rFonts w:ascii="Calibri" w:eastAsia="Calibri" w:hAnsi="Calibri" w:cs="Tehila" w:hint="cs"/>
          <w:sz w:val="24"/>
          <w:szCs w:val="24"/>
          <w:rtl/>
        </w:rPr>
        <w:t xml:space="preserve"> חייבים</w:t>
      </w:r>
      <w:r>
        <w:rPr>
          <w:rFonts w:ascii="Calibri" w:eastAsia="Calibri" w:hAnsi="Calibri" w:cs="Tehila" w:hint="cs"/>
          <w:sz w:val="24"/>
          <w:szCs w:val="24"/>
          <w:rtl/>
        </w:rPr>
        <w:t xml:space="preserve"> </w:t>
      </w:r>
      <w:r w:rsidRPr="000D559D">
        <w:rPr>
          <w:rStyle w:val="af5"/>
          <w:rFonts w:hint="cs"/>
          <w:rtl/>
        </w:rPr>
        <w:t>מדין</w:t>
      </w:r>
      <w:r>
        <w:rPr>
          <w:rStyle w:val="af5"/>
          <w:rFonts w:hint="cs"/>
          <w:rtl/>
        </w:rPr>
        <w:t xml:space="preserve"> שן ורגל ולא מדין אש, ונ"מ שהמעמיד פטור ברה"ר. (תוד"ה המעמיד).</w:t>
      </w:r>
      <w:r w:rsidRPr="008A5BAC">
        <w:rPr>
          <w:rFonts w:ascii="Calibri" w:eastAsia="Calibri" w:hAnsi="Calibri" w:cs="Tehila" w:hint="cs"/>
          <w:sz w:val="24"/>
          <w:szCs w:val="24"/>
          <w:rtl/>
        </w:rPr>
        <w:t xml:space="preserve"> וי"מ דאיירי שהכישוה במקל וחייבים</w:t>
      </w:r>
      <w:r>
        <w:rPr>
          <w:rFonts w:ascii="Calibri" w:eastAsia="Calibri" w:hAnsi="Calibri" w:cs="Tehila" w:hint="cs"/>
          <w:sz w:val="24"/>
          <w:szCs w:val="24"/>
          <w:rtl/>
        </w:rPr>
        <w:t xml:space="preserve"> </w:t>
      </w:r>
      <w:proofErr w:type="spellStart"/>
      <w:r w:rsidRPr="00BE5FBD">
        <w:rPr>
          <w:rStyle w:val="af5"/>
          <w:rFonts w:hint="cs"/>
          <w:rtl/>
        </w:rPr>
        <w:t>דהכשה</w:t>
      </w:r>
      <w:proofErr w:type="spellEnd"/>
      <w:r w:rsidRPr="00BE5FBD">
        <w:rPr>
          <w:rStyle w:val="af5"/>
          <w:rFonts w:hint="cs"/>
          <w:rtl/>
        </w:rPr>
        <w:t xml:space="preserve"> במקל הוי משיכה</w:t>
      </w:r>
      <w:r w:rsidRPr="008A5BAC">
        <w:rPr>
          <w:rFonts w:ascii="Calibri" w:eastAsia="Calibri" w:hAnsi="Calibri" w:cs="Tehila" w:hint="cs"/>
          <w:sz w:val="24"/>
          <w:szCs w:val="24"/>
          <w:rtl/>
        </w:rPr>
        <w:t xml:space="preserve"> (ובאופנים אלו המעמי</w:t>
      </w:r>
      <w:r>
        <w:rPr>
          <w:rFonts w:ascii="Calibri" w:eastAsia="Calibri" w:hAnsi="Calibri" w:cs="Tehila" w:hint="cs"/>
          <w:sz w:val="24"/>
          <w:szCs w:val="24"/>
          <w:rtl/>
        </w:rPr>
        <w:t>ד בהמת חבירו על קמת חבירו חייב).</w:t>
      </w:r>
    </w:p>
    <w:p w14:paraId="1A9B39F4" w14:textId="77777777" w:rsidR="00535160" w:rsidRPr="008A5BAC" w:rsidRDefault="00535160" w:rsidP="00535160">
      <w:pPr>
        <w:spacing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מסרה</w:t>
      </w:r>
      <w:r w:rsidRPr="00C36FA4">
        <w:rPr>
          <w:rFonts w:ascii="Calibri" w:eastAsia="Calibri" w:hAnsi="Calibri" w:cs="TehilaMedium" w:hint="cs"/>
          <w:spacing w:val="-10"/>
          <w:sz w:val="26"/>
          <w:szCs w:val="26"/>
          <w:rtl/>
        </w:rPr>
        <w:t xml:space="preserve"> </w:t>
      </w:r>
      <w:r w:rsidRPr="008A5BAC">
        <w:rPr>
          <w:rFonts w:ascii="Calibri" w:eastAsia="Calibri" w:hAnsi="Calibri" w:cs="TehilaMedium" w:hint="cs"/>
          <w:sz w:val="26"/>
          <w:szCs w:val="26"/>
          <w:rtl/>
        </w:rPr>
        <w:t>לרועה-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אם</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הבעלים</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מסר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את</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הבהמה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לשומר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חינם</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או</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לשואל</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או</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לשומר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שכר</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או</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לשוכר,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הם</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חייבים</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בשמירה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במקומו.</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ואם</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השומר</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מסר</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לשומר</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אחר</w:t>
      </w:r>
      <w:r>
        <w:rPr>
          <w:rFonts w:ascii="Calibri" w:eastAsia="Calibri" w:hAnsi="Calibri" w:cs="Tehila" w:hint="cs"/>
          <w:sz w:val="24"/>
          <w:szCs w:val="24"/>
          <w:rtl/>
        </w:rPr>
        <w:t>,</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(לרב</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אלעזר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(י"א:)</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פטור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לרבא</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חייב</w:t>
      </w:r>
      <w:r w:rsidRPr="00C36FA4">
        <w:rPr>
          <w:rFonts w:ascii="Calibri" w:eastAsia="Calibri" w:hAnsi="Calibri" w:cs="Tehila" w:hint="cs"/>
          <w:spacing w:val="-10"/>
          <w:sz w:val="24"/>
          <w:szCs w:val="24"/>
          <w:rtl/>
        </w:rPr>
        <w:t xml:space="preserve"> </w:t>
      </w:r>
      <w:r w:rsidRPr="000D559D">
        <w:rPr>
          <w:rStyle w:val="af5"/>
          <w:rFonts w:hint="cs"/>
          <w:rtl/>
        </w:rPr>
        <w:t>אפילו</w:t>
      </w:r>
      <w:r w:rsidRPr="00C36FA4">
        <w:rPr>
          <w:rStyle w:val="af5"/>
          <w:rFonts w:hint="cs"/>
          <w:spacing w:val="-10"/>
          <w:rtl/>
        </w:rPr>
        <w:t xml:space="preserve"> </w:t>
      </w:r>
      <w:r w:rsidRPr="000D559D">
        <w:rPr>
          <w:rStyle w:val="af5"/>
          <w:rFonts w:hint="cs"/>
          <w:rtl/>
        </w:rPr>
        <w:t>באונסים</w:t>
      </w:r>
      <w:r w:rsidRPr="00C36FA4">
        <w:rPr>
          <w:rStyle w:val="af5"/>
          <w:rFonts w:hint="cs"/>
          <w:spacing w:val="-10"/>
          <w:rtl/>
        </w:rPr>
        <w:t xml:space="preserve"> </w:t>
      </w:r>
      <w:r>
        <w:rPr>
          <w:rStyle w:val="af5"/>
          <w:rFonts w:hint="cs"/>
          <w:rtl/>
        </w:rPr>
        <w:t>(דיכול</w:t>
      </w:r>
      <w:r w:rsidRPr="00C36FA4">
        <w:rPr>
          <w:rStyle w:val="af5"/>
          <w:rFonts w:hint="cs"/>
          <w:spacing w:val="-10"/>
          <w:rtl/>
        </w:rPr>
        <w:t xml:space="preserve"> </w:t>
      </w:r>
      <w:r>
        <w:rPr>
          <w:rStyle w:val="af5"/>
          <w:rFonts w:hint="cs"/>
          <w:rtl/>
        </w:rPr>
        <w:t>לטעון</w:t>
      </w:r>
      <w:r w:rsidRPr="00C36FA4">
        <w:rPr>
          <w:rStyle w:val="af5"/>
          <w:rFonts w:hint="cs"/>
          <w:spacing w:val="-10"/>
          <w:rtl/>
        </w:rPr>
        <w:t xml:space="preserve"> </w:t>
      </w:r>
      <w:r>
        <w:rPr>
          <w:rStyle w:val="af5"/>
          <w:rFonts w:hint="cs"/>
          <w:rtl/>
        </w:rPr>
        <w:t>שרק</w:t>
      </w:r>
      <w:r w:rsidRPr="00C36FA4">
        <w:rPr>
          <w:rStyle w:val="af5"/>
          <w:rFonts w:hint="cs"/>
          <w:spacing w:val="-10"/>
          <w:rtl/>
        </w:rPr>
        <w:t xml:space="preserve"> </w:t>
      </w:r>
      <w:r>
        <w:rPr>
          <w:rStyle w:val="af5"/>
          <w:rFonts w:hint="cs"/>
          <w:rtl/>
        </w:rPr>
        <w:t>השומר</w:t>
      </w:r>
      <w:r w:rsidRPr="00C36FA4">
        <w:rPr>
          <w:rStyle w:val="af5"/>
          <w:rFonts w:hint="cs"/>
          <w:spacing w:val="-10"/>
          <w:rtl/>
        </w:rPr>
        <w:t xml:space="preserve"> </w:t>
      </w:r>
      <w:r>
        <w:rPr>
          <w:rStyle w:val="af5"/>
          <w:rFonts w:hint="cs"/>
          <w:rtl/>
        </w:rPr>
        <w:t>הראשון</w:t>
      </w:r>
      <w:r w:rsidRPr="00C36FA4">
        <w:rPr>
          <w:rStyle w:val="af5"/>
          <w:rFonts w:hint="cs"/>
          <w:spacing w:val="-10"/>
          <w:rtl/>
        </w:rPr>
        <w:t xml:space="preserve"> </w:t>
      </w:r>
      <w:r>
        <w:rPr>
          <w:rStyle w:val="af5"/>
          <w:rFonts w:hint="cs"/>
          <w:rtl/>
        </w:rPr>
        <w:t>נאמן</w:t>
      </w:r>
      <w:r w:rsidRPr="00C36FA4">
        <w:rPr>
          <w:rStyle w:val="af5"/>
          <w:rFonts w:hint="cs"/>
          <w:spacing w:val="-10"/>
          <w:rtl/>
        </w:rPr>
        <w:t xml:space="preserve"> </w:t>
      </w:r>
      <w:r>
        <w:rPr>
          <w:rStyle w:val="af5"/>
          <w:rFonts w:hint="cs"/>
          <w:rtl/>
        </w:rPr>
        <w:t>עליו</w:t>
      </w:r>
      <w:r w:rsidRPr="00C36FA4">
        <w:rPr>
          <w:rStyle w:val="af5"/>
          <w:rFonts w:hint="cs"/>
          <w:spacing w:val="-10"/>
          <w:rtl/>
        </w:rPr>
        <w:t xml:space="preserve"> </w:t>
      </w:r>
      <w:r>
        <w:rPr>
          <w:rStyle w:val="af5"/>
          <w:rFonts w:hint="cs"/>
          <w:rtl/>
        </w:rPr>
        <w:t>בשבועה)</w:t>
      </w:r>
      <w:r>
        <w:rPr>
          <w:rFonts w:ascii="Calibri" w:eastAsia="Calibri" w:hAnsi="Calibri" w:cs="Tehila" w:hint="cs"/>
          <w:sz w:val="24"/>
          <w:szCs w:val="24"/>
          <w:rtl/>
        </w:rPr>
        <w:t>,</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אא"כ</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מסרה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הרועה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לתלמידו,</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שדרך</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לעשות</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כך.</w:t>
      </w:r>
    </w:p>
    <w:p w14:paraId="500B1823" w14:textId="77777777" w:rsidR="00535160" w:rsidRPr="008A5BAC" w:rsidRDefault="00535160" w:rsidP="00535160">
      <w:pPr>
        <w:pStyle w:val="ae"/>
        <w:spacing w:line="322" w:lineRule="auto"/>
        <w:rPr>
          <w:rtl/>
        </w:rPr>
      </w:pPr>
      <w:r w:rsidRPr="008A5BAC">
        <w:rPr>
          <w:rFonts w:hint="cs"/>
          <w:rtl/>
        </w:rPr>
        <w:t>שומר אבידה</w:t>
      </w:r>
    </w:p>
    <w:p w14:paraId="54A9D007" w14:textId="77777777" w:rsidR="00535160" w:rsidRDefault="00535160" w:rsidP="00535160">
      <w:pPr>
        <w:pStyle w:val="ac"/>
        <w:spacing w:after="80" w:line="322" w:lineRule="auto"/>
        <w:rPr>
          <w:rtl/>
        </w:rPr>
      </w:pPr>
      <w:r>
        <w:rPr>
          <w:rFonts w:hint="cs"/>
          <w:rtl/>
        </w:rPr>
        <w:t>כתב הרשב"א (שו"ת ח"ה סי' קס"ו) שהמגביה אבידה נעשה שומר עליה, מפני שהתורה חייבתו בכך, ומפני שדעתו להתחייב בשמירתה. והנה בסתם שומר יש חילוק בחיוב האחריות בין מי שמקבל שכר על שמירתו, שהוא חייב בגניבה ואבידה, לבין מי שאינו מקבל שכר על שמירתו שהוא חייב בגניבה ואבידה. הגמ' דנה מה רמת חיוב האחריות של שומר אבידה, ועד מתי הוא חייב בשמירת האבידה.</w:t>
      </w:r>
    </w:p>
    <w:p w14:paraId="119E8A2B" w14:textId="77777777" w:rsidR="00535160" w:rsidRPr="00E73161" w:rsidRDefault="00535160" w:rsidP="00535160">
      <w:pPr>
        <w:spacing w:after="80" w:line="322" w:lineRule="auto"/>
        <w:jc w:val="both"/>
        <w:rPr>
          <w:rStyle w:val="af5"/>
          <w:rtl/>
        </w:rPr>
      </w:pPr>
      <w:r>
        <w:rPr>
          <w:rFonts w:ascii="Calibri" w:eastAsia="Calibri" w:hAnsi="Calibri" w:cs="Tehila" w:hint="cs"/>
          <w:sz w:val="24"/>
          <w:szCs w:val="24"/>
          <w:rtl/>
        </w:rPr>
        <w:t>לרבה שומר אבידה דינו כשומר חינם, כיון שאין לו הנאה. ולרב יוסף דינו כשומר שכר</w:t>
      </w:r>
      <w:r w:rsidRPr="008A5BAC">
        <w:rPr>
          <w:rFonts w:ascii="Calibri" w:eastAsia="Calibri" w:hAnsi="Calibri" w:cs="Tehila" w:hint="cs"/>
          <w:sz w:val="24"/>
          <w:szCs w:val="24"/>
          <w:rtl/>
        </w:rPr>
        <w:t>, י"מ משום שע"י שמירת האבידה נפטר מלתת לחם לעני</w:t>
      </w:r>
      <w:r>
        <w:rPr>
          <w:rFonts w:ascii="Calibri" w:eastAsia="Calibri" w:hAnsi="Calibri" w:cs="Tehila" w:hint="cs"/>
          <w:sz w:val="24"/>
          <w:szCs w:val="24"/>
          <w:rtl/>
        </w:rPr>
        <w:t xml:space="preserve"> </w:t>
      </w:r>
      <w:r w:rsidRPr="00E73161">
        <w:rPr>
          <w:rStyle w:val="af5"/>
          <w:rFonts w:hint="cs"/>
          <w:rtl/>
        </w:rPr>
        <w:t>בשעה</w:t>
      </w:r>
      <w:r>
        <w:rPr>
          <w:rStyle w:val="af5"/>
          <w:rFonts w:hint="cs"/>
          <w:rtl/>
        </w:rPr>
        <w:t xml:space="preserve"> שהוא מטפל באבידה, (אבל בשאר זמנים חייב לתת פרוטה לעני, דעוסק במצוה פטור מן המצוה רק אם אינו יכול לקיים שניהם. וגם רבה מודה שהוא פטור בשעה שהוא מטפל באבידה, אלא דס"ל שאינו נעשה שומר שכר בכך. תוד"ה בההיא). </w:t>
      </w:r>
      <w:r w:rsidRPr="008A5BAC">
        <w:rPr>
          <w:rFonts w:ascii="Calibri" w:eastAsia="Calibri" w:hAnsi="Calibri" w:cs="Tehila" w:hint="cs"/>
          <w:sz w:val="24"/>
          <w:szCs w:val="24"/>
          <w:rtl/>
        </w:rPr>
        <w:t>וי"מ משום שהתורה שעבדה אותו בעל כרחו.</w:t>
      </w:r>
      <w:r>
        <w:rPr>
          <w:rFonts w:ascii="Calibri" w:eastAsia="Calibri" w:hAnsi="Calibri" w:cs="Tehila" w:hint="cs"/>
          <w:sz w:val="24"/>
          <w:szCs w:val="24"/>
          <w:rtl/>
        </w:rPr>
        <w:t xml:space="preserve"> </w:t>
      </w:r>
      <w:r w:rsidRPr="00E73161">
        <w:rPr>
          <w:rStyle w:val="af5"/>
          <w:rFonts w:hint="cs"/>
          <w:rtl/>
        </w:rPr>
        <w:t>שיטת</w:t>
      </w:r>
      <w:r>
        <w:rPr>
          <w:rStyle w:val="af5"/>
          <w:rFonts w:hint="cs"/>
          <w:rtl/>
        </w:rPr>
        <w:t xml:space="preserve"> ר"ח ובה"ג שהלכה כרב יוסף, ור"י סובר שהלכה כרבה.</w:t>
      </w:r>
      <w:r w:rsidRPr="00E73161">
        <w:rPr>
          <w:rStyle w:val="af5"/>
          <w:rFonts w:hint="cs"/>
          <w:rtl/>
        </w:rPr>
        <w:t xml:space="preserve"> </w:t>
      </w:r>
    </w:p>
    <w:p w14:paraId="0A273D23" w14:textId="77777777" w:rsidR="00535160" w:rsidRPr="008A5BAC" w:rsidRDefault="00535160" w:rsidP="00535160">
      <w:pPr>
        <w:spacing w:after="80" w:line="322" w:lineRule="auto"/>
        <w:jc w:val="both"/>
        <w:rPr>
          <w:rFonts w:ascii="Calibri" w:eastAsia="Calibri" w:hAnsi="Calibri" w:cs="Tehila"/>
          <w:sz w:val="24"/>
          <w:szCs w:val="24"/>
          <w:rtl/>
        </w:rPr>
      </w:pPr>
      <w:r w:rsidRPr="00A4262F">
        <w:rPr>
          <w:rStyle w:val="afc"/>
          <w:rFonts w:hint="cs"/>
          <w:rtl/>
        </w:rPr>
        <w:t>נ"ז.</w:t>
      </w:r>
      <w:r w:rsidRPr="008A5BAC">
        <w:rPr>
          <w:rFonts w:ascii="Calibri" w:eastAsia="Calibri" w:hAnsi="Calibri" w:cs="Tehila" w:hint="cs"/>
          <w:sz w:val="24"/>
          <w:szCs w:val="24"/>
          <w:rtl/>
        </w:rPr>
        <w:t xml:space="preserve"> </w:t>
      </w:r>
      <w:r w:rsidRPr="007E145F">
        <w:rPr>
          <w:rStyle w:val="af3"/>
          <w:rFonts w:hint="cs"/>
          <w:rtl/>
        </w:rPr>
        <w:t xml:space="preserve">חיוב גניבה ואבידה- </w:t>
      </w:r>
      <w:r>
        <w:rPr>
          <w:rFonts w:ascii="Calibri" w:eastAsia="Calibri" w:hAnsi="Calibri" w:cs="Tehila" w:hint="cs"/>
          <w:sz w:val="24"/>
          <w:szCs w:val="24"/>
          <w:rtl/>
        </w:rPr>
        <w:t>לרב יוסף שומר אבידה חייב בגניבה ואבידה, ולרבה פטור, אמנם בעלי חיים</w:t>
      </w:r>
      <w:r w:rsidRPr="008A5BAC">
        <w:rPr>
          <w:rFonts w:ascii="Calibri" w:eastAsia="Calibri" w:hAnsi="Calibri" w:cs="Tehila" w:hint="cs"/>
          <w:sz w:val="24"/>
          <w:szCs w:val="24"/>
          <w:rtl/>
        </w:rPr>
        <w:t xml:space="preserve"> שנגנבו או אבדו </w:t>
      </w:r>
      <w:r>
        <w:rPr>
          <w:rFonts w:ascii="Calibri" w:eastAsia="Calibri" w:hAnsi="Calibri" w:cs="Tehila" w:hint="cs"/>
          <w:sz w:val="24"/>
          <w:szCs w:val="24"/>
          <w:rtl/>
        </w:rPr>
        <w:t xml:space="preserve">מבית שומר האבידה חייב אף לרבה, דכיון שהם מלומדות לצאת צריכים שמירה יתירה, </w:t>
      </w:r>
      <w:r w:rsidRPr="000D27BF">
        <w:rPr>
          <w:rStyle w:val="af5"/>
          <w:rFonts w:hint="cs"/>
          <w:rtl/>
        </w:rPr>
        <w:t>ומדובר</w:t>
      </w:r>
      <w:r>
        <w:rPr>
          <w:rStyle w:val="af5"/>
          <w:rFonts w:hint="cs"/>
          <w:rtl/>
        </w:rPr>
        <w:t xml:space="preserve"> שנגנבו מחמת כך. תוד"ה אמר.</w:t>
      </w:r>
      <w:r w:rsidRPr="008A5BAC">
        <w:rPr>
          <w:rFonts w:ascii="Calibri" w:eastAsia="Calibri" w:hAnsi="Calibri" w:cs="Tehila" w:hint="cs"/>
          <w:sz w:val="24"/>
          <w:szCs w:val="24"/>
          <w:rtl/>
        </w:rPr>
        <w:t xml:space="preserve"> </w:t>
      </w:r>
    </w:p>
    <w:p w14:paraId="1E610CF5" w14:textId="77777777" w:rsidR="00535160" w:rsidRPr="008A5BAC" w:rsidRDefault="00535160" w:rsidP="00535160">
      <w:pPr>
        <w:spacing w:after="80" w:line="322" w:lineRule="auto"/>
        <w:jc w:val="both"/>
        <w:rPr>
          <w:rFonts w:ascii="Calibri" w:eastAsia="Calibri" w:hAnsi="Calibri" w:cs="Tehila"/>
          <w:sz w:val="24"/>
          <w:szCs w:val="24"/>
          <w:rtl/>
        </w:rPr>
      </w:pPr>
      <w:r w:rsidRPr="007E145F">
        <w:rPr>
          <w:rStyle w:val="af3"/>
          <w:rFonts w:hint="cs"/>
          <w:rtl/>
        </w:rPr>
        <w:t>להיכן צריך להחזיר את האבידה-</w:t>
      </w:r>
      <w:r w:rsidRPr="008A5BAC">
        <w:rPr>
          <w:rFonts w:ascii="Calibri" w:eastAsia="Calibri" w:hAnsi="Calibri" w:cs="Tehila" w:hint="cs"/>
          <w:sz w:val="24"/>
          <w:szCs w:val="24"/>
          <w:rtl/>
        </w:rPr>
        <w:t xml:space="preserve"> שומר אבידה שהחזיר את האבידה, אם החזירה שחרית דשכיח דעייל ונפיק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אינו חייב לטפל בה, ואם החזירה בצהרים דלא שכיח דעייל ונפיק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ונגנבה או אבדה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חייב באחריותה, אפי' לרבה</w:t>
      </w:r>
      <w:r>
        <w:rPr>
          <w:rFonts w:ascii="Calibri" w:eastAsia="Calibri" w:hAnsi="Calibri" w:cs="Tehila" w:hint="cs"/>
          <w:sz w:val="24"/>
          <w:szCs w:val="24"/>
          <w:rtl/>
        </w:rPr>
        <w:t xml:space="preserve">, </w:t>
      </w:r>
      <w:r w:rsidRPr="00E73161">
        <w:rPr>
          <w:rStyle w:val="af5"/>
          <w:rFonts w:hint="cs"/>
          <w:rtl/>
        </w:rPr>
        <w:t>ואפילו</w:t>
      </w:r>
      <w:r>
        <w:rPr>
          <w:rStyle w:val="af5"/>
          <w:rFonts w:hint="cs"/>
          <w:rtl/>
        </w:rPr>
        <w:t xml:space="preserve"> שומר חינם חייב, דפושע הוא.</w:t>
      </w:r>
      <w:r w:rsidRPr="008A5BAC">
        <w:rPr>
          <w:rFonts w:ascii="Calibri" w:eastAsia="Calibri" w:hAnsi="Calibri" w:cs="Tehila" w:hint="cs"/>
          <w:sz w:val="24"/>
          <w:szCs w:val="24"/>
          <w:rtl/>
        </w:rPr>
        <w:t xml:space="preserve"> ואם החזירה לגינתו ולחורבתו שאינה משתמרת</w:t>
      </w:r>
      <w:r>
        <w:rPr>
          <w:rFonts w:ascii="Calibri" w:eastAsia="Calibri" w:hAnsi="Calibri" w:cs="Tehila" w:hint="cs"/>
          <w:sz w:val="24"/>
          <w:szCs w:val="24"/>
          <w:rtl/>
        </w:rPr>
        <w:t xml:space="preserve"> </w:t>
      </w:r>
      <w:r w:rsidRPr="000D27BF">
        <w:rPr>
          <w:rStyle w:val="af5"/>
          <w:rFonts w:hint="cs"/>
          <w:rtl/>
        </w:rPr>
        <w:t>אלא ברוח מצויה</w:t>
      </w:r>
      <w:r>
        <w:rPr>
          <w:rStyle w:val="af5"/>
          <w:rFonts w:hint="cs"/>
          <w:rtl/>
        </w:rPr>
        <w:t xml:space="preserve"> (תוד"ה אלא),</w:t>
      </w:r>
      <w:r w:rsidRPr="008A5BAC">
        <w:rPr>
          <w:rFonts w:ascii="Calibri" w:eastAsia="Calibri" w:hAnsi="Calibri" w:cs="Tehila" w:hint="cs"/>
          <w:sz w:val="24"/>
          <w:szCs w:val="24"/>
          <w:rtl/>
        </w:rPr>
        <w:t xml:space="preserve"> לרב</w:t>
      </w:r>
      <w:r>
        <w:rPr>
          <w:rFonts w:ascii="Calibri" w:eastAsia="Calibri" w:hAnsi="Calibri" w:cs="Tehila" w:hint="cs"/>
          <w:sz w:val="24"/>
          <w:szCs w:val="24"/>
          <w:rtl/>
        </w:rPr>
        <w:t>ה</w:t>
      </w:r>
      <w:r w:rsidRPr="008A5BAC">
        <w:rPr>
          <w:rFonts w:ascii="Calibri" w:eastAsia="Calibri" w:hAnsi="Calibri" w:cs="Tehila" w:hint="cs"/>
          <w:sz w:val="24"/>
          <w:szCs w:val="24"/>
          <w:rtl/>
        </w:rPr>
        <w:t xml:space="preserve"> פטור דכתיב "השב </w:t>
      </w:r>
      <w:r w:rsidRPr="008A5BAC">
        <w:rPr>
          <w:rFonts w:ascii="Calibri" w:eastAsia="Calibri" w:hAnsi="Calibri" w:cs="Tehila" w:hint="cs"/>
          <w:sz w:val="24"/>
          <w:szCs w:val="24"/>
          <w:u w:val="single"/>
          <w:rtl/>
        </w:rPr>
        <w:t>תשיבם</w:t>
      </w:r>
      <w:r w:rsidRPr="008A5BAC">
        <w:rPr>
          <w:rFonts w:ascii="Calibri" w:eastAsia="Calibri" w:hAnsi="Calibri" w:cs="Tehila" w:hint="cs"/>
          <w:sz w:val="24"/>
          <w:szCs w:val="24"/>
          <w:rtl/>
        </w:rPr>
        <w:t>", ולרב</w:t>
      </w:r>
      <w:r>
        <w:rPr>
          <w:rFonts w:ascii="Calibri" w:eastAsia="Calibri" w:hAnsi="Calibri" w:cs="Tehila" w:hint="cs"/>
          <w:sz w:val="24"/>
          <w:szCs w:val="24"/>
          <w:rtl/>
        </w:rPr>
        <w:t xml:space="preserve"> יוסף</w:t>
      </w:r>
      <w:r w:rsidRPr="008A5BAC">
        <w:rPr>
          <w:rFonts w:ascii="Calibri" w:eastAsia="Calibri" w:hAnsi="Calibri" w:cs="Tehila" w:hint="cs"/>
          <w:sz w:val="24"/>
          <w:szCs w:val="24"/>
          <w:rtl/>
        </w:rPr>
        <w:t xml:space="preserve"> חייב, וקרא איירי בגינתו וחורבת</w:t>
      </w:r>
      <w:r>
        <w:rPr>
          <w:rFonts w:ascii="Calibri" w:eastAsia="Calibri" w:hAnsi="Calibri" w:cs="Tehila" w:hint="cs"/>
          <w:sz w:val="24"/>
          <w:szCs w:val="24"/>
          <w:rtl/>
        </w:rPr>
        <w:t xml:space="preserve">ו המשתמרת, וקמ"ל שא"צ דעת בעלים, וכדאמר רבי אלעזר הכל צריכים דעת בעלים </w:t>
      </w:r>
      <w:r w:rsidRPr="002A1764">
        <w:rPr>
          <w:rStyle w:val="af5"/>
          <w:rFonts w:hint="cs"/>
          <w:rtl/>
        </w:rPr>
        <w:t>והיינו</w:t>
      </w:r>
      <w:r>
        <w:rPr>
          <w:rStyle w:val="af5"/>
          <w:rFonts w:hint="cs"/>
          <w:rtl/>
        </w:rPr>
        <w:t xml:space="preserve"> שגנב וגזלן וד' שומרים צריכים להודיע לבעלים שהם החזירו, ואם לא הודיעו חייבים באחריות,</w:t>
      </w:r>
      <w:r>
        <w:rPr>
          <w:rFonts w:ascii="Calibri" w:eastAsia="Calibri" w:hAnsi="Calibri" w:cs="Tehila" w:hint="cs"/>
          <w:sz w:val="24"/>
          <w:szCs w:val="24"/>
          <w:rtl/>
        </w:rPr>
        <w:t xml:space="preserve"> חוץ מהשבת אבידה, לפי שריבתה בו תורה השבות הרבה.</w:t>
      </w:r>
    </w:p>
    <w:p w14:paraId="0C3AD10C" w14:textId="77777777" w:rsidR="00535160" w:rsidRPr="002A1764" w:rsidRDefault="00535160" w:rsidP="00535160">
      <w:pPr>
        <w:spacing w:line="312" w:lineRule="auto"/>
        <w:jc w:val="both"/>
        <w:rPr>
          <w:rStyle w:val="af5"/>
          <w:rtl/>
        </w:rPr>
      </w:pPr>
      <w:r w:rsidRPr="007E145F">
        <w:rPr>
          <w:rStyle w:val="af3"/>
          <w:rFonts w:hint="cs"/>
          <w:rtl/>
        </w:rPr>
        <w:t>הטוען טענת גנב באבידה-</w:t>
      </w:r>
      <w:r w:rsidRPr="008A5BAC">
        <w:rPr>
          <w:rFonts w:ascii="Calibri" w:eastAsia="Calibri" w:hAnsi="Calibri" w:cs="Tehila" w:hint="cs"/>
          <w:sz w:val="24"/>
          <w:szCs w:val="24"/>
          <w:rtl/>
        </w:rPr>
        <w:t xml:space="preserve"> לרבה פטור בטענה </w:t>
      </w:r>
      <w:r>
        <w:rPr>
          <w:rFonts w:ascii="Calibri" w:eastAsia="Calibri" w:hAnsi="Calibri" w:cs="Tehila" w:hint="cs"/>
          <w:sz w:val="24"/>
          <w:szCs w:val="24"/>
          <w:rtl/>
        </w:rPr>
        <w:t>זו, ואם נמצא שהוא הגנב משלם כפל.</w:t>
      </w:r>
      <w:r w:rsidRPr="008A5BAC">
        <w:rPr>
          <w:rFonts w:ascii="Calibri" w:eastAsia="Calibri" w:hAnsi="Calibri" w:cs="Tehila" w:hint="cs"/>
          <w:sz w:val="24"/>
          <w:szCs w:val="24"/>
          <w:rtl/>
        </w:rPr>
        <w:t xml:space="preserve"> ולרב יוסף חייב קרן בטענה זו, וממילא אינו משלם כפל כשנמצא שהוא הגנב, אמנם אם טען טענת ליסטים מזוין פטור בטענה זו</w:t>
      </w:r>
      <w:r>
        <w:rPr>
          <w:rFonts w:ascii="Calibri" w:eastAsia="Calibri" w:hAnsi="Calibri" w:cs="Tehila" w:hint="cs"/>
          <w:sz w:val="24"/>
          <w:szCs w:val="24"/>
          <w:rtl/>
        </w:rPr>
        <w:t xml:space="preserve"> </w:t>
      </w:r>
      <w:r w:rsidRPr="002A1764">
        <w:rPr>
          <w:rStyle w:val="af5"/>
          <w:rFonts w:hint="cs"/>
          <w:rtl/>
        </w:rPr>
        <w:t>דהוי אונס,</w:t>
      </w:r>
      <w:r w:rsidRPr="008A5BAC">
        <w:rPr>
          <w:rFonts w:ascii="Calibri" w:eastAsia="Calibri" w:hAnsi="Calibri" w:cs="Tehila" w:hint="cs"/>
          <w:sz w:val="24"/>
          <w:szCs w:val="24"/>
          <w:rtl/>
        </w:rPr>
        <w:t xml:space="preserve"> ואם נמצא שהוא הגנב משלם כפל, דס"ל לרב יוסף שכיו</w:t>
      </w:r>
      <w:r>
        <w:rPr>
          <w:rFonts w:ascii="Calibri" w:eastAsia="Calibri" w:hAnsi="Calibri" w:cs="Tehila" w:hint="cs"/>
          <w:sz w:val="24"/>
          <w:szCs w:val="24"/>
          <w:rtl/>
        </w:rPr>
        <w:t xml:space="preserve">ן שהוא מתחבא מבני אדם דינו כגנב </w:t>
      </w:r>
      <w:r w:rsidRPr="002A1764">
        <w:rPr>
          <w:rStyle w:val="af5"/>
          <w:rFonts w:hint="cs"/>
          <w:rtl/>
        </w:rPr>
        <w:t>ומשלם כפל</w:t>
      </w:r>
      <w:r>
        <w:rPr>
          <w:rStyle w:val="af5"/>
          <w:rFonts w:hint="cs"/>
          <w:rtl/>
        </w:rPr>
        <w:t xml:space="preserve">, וכן הפוטר עצמו בטענת ליסטים מזוין משלם כפל. וכתבו התוס' (ד"ה כגון) שמשמע כאן שאף בגניבות באונס גמור (כגון ששמר כספים בחפירה בקרקע שא"א לגונבם אלא במחילות תחת הקרקע, בא עליו חולי של טירוף הדעת, שינה נפלה עליו באונס, אונס המונעו מלשמור, ולרבה הוי אונס אם הלך או ישן בזמן שרגילים לעשות כך) שומר שכר חייב, כיון שסתם גניבה קרובה לאונס וחייב בה הכתוב, ואע"פ שליסטים מזוין פטור למרות שאין אונסו גדול יותר. ודוחק. </w:t>
      </w:r>
    </w:p>
    <w:p w14:paraId="47727C1F" w14:textId="77777777" w:rsidR="00535160" w:rsidRPr="00535160" w:rsidRDefault="00535160" w:rsidP="00535160">
      <w:pPr>
        <w:pStyle w:val="ae"/>
        <w:spacing w:line="322" w:lineRule="auto"/>
        <w:rPr>
          <w:rtl/>
        </w:rPr>
      </w:pPr>
      <w:r w:rsidRPr="00535160">
        <w:rPr>
          <w:rFonts w:hint="cs"/>
          <w:rtl/>
        </w:rPr>
        <w:t>ליסטים מזוין</w:t>
      </w:r>
    </w:p>
    <w:p w14:paraId="0E108509" w14:textId="77777777" w:rsidR="00535160" w:rsidRPr="00535160" w:rsidRDefault="00535160" w:rsidP="00535160">
      <w:pPr>
        <w:pStyle w:val="ac"/>
        <w:spacing w:after="80" w:line="312" w:lineRule="auto"/>
        <w:ind w:left="170" w:right="170"/>
        <w:rPr>
          <w:rtl/>
        </w:rPr>
      </w:pPr>
      <w:r w:rsidRPr="00535160">
        <w:rPr>
          <w:rFonts w:hint="cs"/>
          <w:rtl/>
        </w:rPr>
        <w:t xml:space="preserve">יש ג' סוגי שומרים, שומר חינם חייב רק בפשיעה, שומר שכר חייב אף בגניבה ואבידה, ושואל חייב אף באונסים. ושוכר נחלקו ר"מ ור"י אם דינו כשומר חינם או כשומר שכר. גנב שהעידו בבי"ד על גניבתו חייב לשלם לבעלים כפל, אבל גזלן שחוטף בכח ואינו מסתתר אינו משלם אלא קרן. שומר חינם שטען שנגנב ממנו החפץ פטור מלשלם, ואם נשבע שהחפץ נגנב ונמצא שהוא הגנב משלם כפל לבעלים. </w:t>
      </w:r>
    </w:p>
    <w:p w14:paraId="2ACC6098" w14:textId="77777777" w:rsidR="00535160" w:rsidRPr="00535160" w:rsidRDefault="00535160" w:rsidP="00535160">
      <w:pPr>
        <w:pStyle w:val="ac"/>
        <w:spacing w:after="80" w:line="312" w:lineRule="auto"/>
        <w:ind w:left="170" w:right="170"/>
        <w:rPr>
          <w:rtl/>
        </w:rPr>
      </w:pPr>
      <w:r w:rsidRPr="00535160">
        <w:rPr>
          <w:rFonts w:hint="cs"/>
          <w:rtl/>
        </w:rPr>
        <w:t xml:space="preserve">הגמ' דנה אם ליסטים מזוין שזה אונס, ואף שומר שכר פטור בזה, משלם קרן כגזלן או כפל כגנב, וכן מה הדין בשומר שכר שטען טענת ליסטים מזוין אם משלם כפל.   </w:t>
      </w:r>
    </w:p>
    <w:p w14:paraId="7DA27524" w14:textId="77777777" w:rsidR="00535160" w:rsidRDefault="00535160" w:rsidP="00535160">
      <w:pPr>
        <w:spacing w:after="80" w:line="312" w:lineRule="auto"/>
        <w:jc w:val="both"/>
        <w:rPr>
          <w:rFonts w:ascii="Calibri" w:eastAsia="Calibri" w:hAnsi="Calibri" w:cs="Tehila"/>
          <w:sz w:val="24"/>
          <w:szCs w:val="24"/>
          <w:rtl/>
        </w:rPr>
      </w:pPr>
      <w:r w:rsidRPr="002A1764">
        <w:rPr>
          <w:rStyle w:val="af3"/>
          <w:rFonts w:hint="cs"/>
          <w:rtl/>
        </w:rPr>
        <w:t xml:space="preserve">אם </w:t>
      </w:r>
      <w:r>
        <w:rPr>
          <w:rStyle w:val="af3"/>
          <w:rFonts w:hint="cs"/>
          <w:rtl/>
        </w:rPr>
        <w:t xml:space="preserve">ליסטים מזוין </w:t>
      </w:r>
      <w:r w:rsidRPr="002A1764">
        <w:rPr>
          <w:rStyle w:val="af3"/>
          <w:rFonts w:hint="cs"/>
          <w:rtl/>
        </w:rPr>
        <w:t>דינו כגנב לענין תשלומי כפל-</w:t>
      </w:r>
      <w:r w:rsidRPr="008A5BAC">
        <w:rPr>
          <w:rFonts w:ascii="Calibri" w:eastAsia="Calibri" w:hAnsi="Calibri" w:cs="Tehila" w:hint="cs"/>
          <w:sz w:val="24"/>
          <w:szCs w:val="24"/>
          <w:rtl/>
        </w:rPr>
        <w:t xml:space="preserve"> </w:t>
      </w:r>
      <w:r>
        <w:rPr>
          <w:rFonts w:ascii="Calibri" w:eastAsia="Calibri" w:hAnsi="Calibri" w:cs="Tehila" w:hint="cs"/>
          <w:sz w:val="24"/>
          <w:szCs w:val="24"/>
          <w:rtl/>
        </w:rPr>
        <w:t>אביי אמר שליסטים מזוין דינו כגזלן, שמשלם קרן ולא כפל. ואמר לו רב יוס</w:t>
      </w:r>
      <w:r w:rsidRPr="008A5BAC">
        <w:rPr>
          <w:rFonts w:ascii="Calibri" w:eastAsia="Calibri" w:hAnsi="Calibri" w:cs="Tehila" w:hint="cs"/>
          <w:sz w:val="24"/>
          <w:szCs w:val="24"/>
          <w:rtl/>
        </w:rPr>
        <w:t>ף שליסטים מזוי</w:t>
      </w:r>
      <w:r>
        <w:rPr>
          <w:rFonts w:ascii="Calibri" w:eastAsia="Calibri" w:hAnsi="Calibri" w:cs="Tehila" w:hint="cs"/>
          <w:sz w:val="24"/>
          <w:szCs w:val="24"/>
          <w:rtl/>
        </w:rPr>
        <w:t xml:space="preserve">ן דינו כגנב, כיון שהוא מתחבא מאנשים. </w:t>
      </w:r>
    </w:p>
    <w:p w14:paraId="5C74E2AF" w14:textId="77777777" w:rsidR="00535160" w:rsidRDefault="00535160" w:rsidP="00535160">
      <w:pPr>
        <w:spacing w:after="80" w:line="312" w:lineRule="auto"/>
        <w:jc w:val="both"/>
        <w:rPr>
          <w:rFonts w:ascii="Calibri" w:eastAsia="Calibri" w:hAnsi="Calibri" w:cs="Tehila"/>
          <w:sz w:val="24"/>
          <w:szCs w:val="24"/>
          <w:rtl/>
        </w:rPr>
      </w:pPr>
      <w:r w:rsidRPr="00A4262F">
        <w:rPr>
          <w:rStyle w:val="afc"/>
          <w:rFonts w:hint="cs"/>
          <w:rtl/>
        </w:rPr>
        <w:t>נ"ז:</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והא דאיתא </w:t>
      </w:r>
      <w:proofErr w:type="spellStart"/>
      <w:r>
        <w:rPr>
          <w:rFonts w:ascii="Calibri" w:eastAsia="Calibri" w:hAnsi="Calibri" w:cs="Tehila" w:hint="cs"/>
          <w:sz w:val="24"/>
          <w:szCs w:val="24"/>
          <w:rtl/>
        </w:rPr>
        <w:t>בברייתא</w:t>
      </w:r>
      <w:proofErr w:type="spellEnd"/>
      <w:r>
        <w:rPr>
          <w:rFonts w:ascii="Calibri" w:eastAsia="Calibri" w:hAnsi="Calibri" w:cs="Tehila" w:hint="cs"/>
          <w:sz w:val="24"/>
          <w:szCs w:val="24"/>
          <w:rtl/>
        </w:rPr>
        <w:t xml:space="preserve"> ששומר שכר יותר קל משומר חינם בכך </w:t>
      </w:r>
      <w:r w:rsidRPr="008A5BAC">
        <w:rPr>
          <w:rFonts w:ascii="Calibri" w:eastAsia="Calibri" w:hAnsi="Calibri" w:cs="Tehila" w:hint="cs"/>
          <w:sz w:val="24"/>
          <w:szCs w:val="24"/>
          <w:rtl/>
        </w:rPr>
        <w:t>שאינו משלם תשלומי כפל,</w:t>
      </w:r>
      <w:r>
        <w:rPr>
          <w:rFonts w:ascii="Calibri" w:eastAsia="Calibri" w:hAnsi="Calibri" w:cs="Tehila" w:hint="cs"/>
          <w:sz w:val="24"/>
          <w:szCs w:val="24"/>
          <w:rtl/>
        </w:rPr>
        <w:t xml:space="preserve"> לרב יוסף הכונה</w:t>
      </w:r>
      <w:r w:rsidRPr="008A5BAC">
        <w:rPr>
          <w:rFonts w:ascii="Calibri" w:eastAsia="Calibri" w:hAnsi="Calibri" w:cs="Tehila" w:hint="cs"/>
          <w:sz w:val="24"/>
          <w:szCs w:val="24"/>
          <w:rtl/>
        </w:rPr>
        <w:t xml:space="preserve"> ש</w:t>
      </w:r>
      <w:r>
        <w:rPr>
          <w:rFonts w:ascii="Calibri" w:eastAsia="Calibri" w:hAnsi="Calibri" w:cs="Tehila" w:hint="cs"/>
          <w:sz w:val="24"/>
          <w:szCs w:val="24"/>
          <w:rtl/>
        </w:rPr>
        <w:t xml:space="preserve">שומר שכר </w:t>
      </w:r>
      <w:r w:rsidRPr="008A5BAC">
        <w:rPr>
          <w:rFonts w:ascii="Calibri" w:eastAsia="Calibri" w:hAnsi="Calibri" w:cs="Tehila" w:hint="cs"/>
          <w:sz w:val="24"/>
          <w:szCs w:val="24"/>
          <w:rtl/>
        </w:rPr>
        <w:t>אינו</w:t>
      </w:r>
      <w:r>
        <w:rPr>
          <w:rFonts w:ascii="Calibri" w:eastAsia="Calibri" w:hAnsi="Calibri" w:cs="Tehila" w:hint="cs"/>
          <w:sz w:val="24"/>
          <w:szCs w:val="24"/>
          <w:rtl/>
        </w:rPr>
        <w:t xml:space="preserve"> </w:t>
      </w:r>
      <w:r>
        <w:rPr>
          <w:rFonts w:ascii="Calibri" w:eastAsia="Calibri" w:hAnsi="Calibri" w:cs="Tehila" w:hint="cs"/>
          <w:sz w:val="24"/>
          <w:szCs w:val="24"/>
          <w:rtl/>
        </w:rPr>
        <w:t xml:space="preserve">משלם כפל בכל טענת גניבה </w:t>
      </w:r>
      <w:r>
        <w:rPr>
          <w:rFonts w:ascii="Calibri" w:eastAsia="Calibri" w:hAnsi="Calibri" w:cs="Tehila" w:hint="cs"/>
          <w:sz w:val="20"/>
          <w:szCs w:val="20"/>
          <w:rtl/>
        </w:rPr>
        <w:t>בין מזויין בין אינו מזוין,</w:t>
      </w:r>
      <w:r>
        <w:rPr>
          <w:rFonts w:ascii="Calibri" w:eastAsia="Calibri" w:hAnsi="Calibri" w:cs="Tehila" w:hint="cs"/>
          <w:sz w:val="24"/>
          <w:szCs w:val="24"/>
          <w:rtl/>
        </w:rPr>
        <w:t xml:space="preserve"> משא"כ שומר חינם</w:t>
      </w:r>
      <w:r w:rsidRPr="008A5BAC">
        <w:rPr>
          <w:rFonts w:ascii="Calibri" w:eastAsia="Calibri" w:hAnsi="Calibri" w:cs="Tehila" w:hint="cs"/>
          <w:sz w:val="24"/>
          <w:szCs w:val="24"/>
          <w:rtl/>
        </w:rPr>
        <w:t xml:space="preserve">. </w:t>
      </w:r>
    </w:p>
    <w:p w14:paraId="0B29301D" w14:textId="77777777" w:rsidR="00535160" w:rsidRPr="00E73161" w:rsidRDefault="00535160" w:rsidP="00535160">
      <w:pPr>
        <w:spacing w:after="120" w:line="312" w:lineRule="auto"/>
        <w:jc w:val="both"/>
        <w:rPr>
          <w:rStyle w:val="af5"/>
          <w:rtl/>
        </w:rPr>
      </w:pPr>
      <w:r w:rsidRPr="008A5BAC">
        <w:rPr>
          <w:rFonts w:ascii="Calibri" w:eastAsia="Calibri" w:hAnsi="Calibri" w:cs="Tehila" w:hint="cs"/>
          <w:sz w:val="24"/>
          <w:szCs w:val="24"/>
          <w:rtl/>
        </w:rPr>
        <w:t>והא</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דיליף</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חיוב</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שואל</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בגניבה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ואבידה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ק"ו</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משומר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שכר,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ולא</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פריך</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מה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לשומר</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שכר</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שמשלם</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כפל</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בטוען</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טענת</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ליסטים</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מזוין,</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לרב</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יוסף</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הטעם</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הוא</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משום</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דס"ל</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שקר</w:t>
      </w:r>
      <w:r>
        <w:rPr>
          <w:rFonts w:ascii="Calibri" w:eastAsia="Calibri" w:hAnsi="Calibri" w:cs="Tehila" w:hint="cs"/>
          <w:sz w:val="24"/>
          <w:szCs w:val="24"/>
          <w:rtl/>
        </w:rPr>
        <w:t>ן</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בלא</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שבועה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עדיפה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מכפילא</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בשבועה,</w:t>
      </w:r>
      <w:r w:rsidRPr="00C36FA4">
        <w:rPr>
          <w:rFonts w:ascii="Calibri" w:eastAsia="Calibri" w:hAnsi="Calibri" w:cs="Tehila" w:hint="cs"/>
          <w:spacing w:val="-10"/>
          <w:sz w:val="24"/>
          <w:szCs w:val="24"/>
          <w:rtl/>
        </w:rPr>
        <w:t xml:space="preserve"> </w:t>
      </w:r>
      <w:r>
        <w:rPr>
          <w:rStyle w:val="af5"/>
          <w:rFonts w:hint="cs"/>
          <w:rtl/>
        </w:rPr>
        <w:t>דאין</w:t>
      </w:r>
      <w:r w:rsidRPr="00C36FA4">
        <w:rPr>
          <w:rStyle w:val="af5"/>
          <w:rFonts w:hint="cs"/>
          <w:spacing w:val="-10"/>
          <w:rtl/>
        </w:rPr>
        <w:t xml:space="preserve"> </w:t>
      </w:r>
      <w:r>
        <w:rPr>
          <w:rStyle w:val="af5"/>
          <w:rFonts w:hint="cs"/>
          <w:rtl/>
        </w:rPr>
        <w:t>הכפל</w:t>
      </w:r>
      <w:r w:rsidRPr="00C36FA4">
        <w:rPr>
          <w:rStyle w:val="af5"/>
          <w:rFonts w:hint="cs"/>
          <w:spacing w:val="-10"/>
          <w:rtl/>
        </w:rPr>
        <w:t xml:space="preserve"> </w:t>
      </w:r>
      <w:r>
        <w:rPr>
          <w:rStyle w:val="af5"/>
          <w:rFonts w:hint="cs"/>
          <w:rtl/>
        </w:rPr>
        <w:t>אלא</w:t>
      </w:r>
      <w:r w:rsidRPr="00C36FA4">
        <w:rPr>
          <w:rStyle w:val="af5"/>
          <w:rFonts w:hint="cs"/>
          <w:spacing w:val="-10"/>
          <w:rtl/>
        </w:rPr>
        <w:t xml:space="preserve"> </w:t>
      </w:r>
      <w:r>
        <w:rPr>
          <w:rStyle w:val="af5"/>
          <w:rFonts w:hint="cs"/>
          <w:rtl/>
        </w:rPr>
        <w:t>קנס</w:t>
      </w:r>
      <w:r w:rsidRPr="00C36FA4">
        <w:rPr>
          <w:rStyle w:val="af5"/>
          <w:rFonts w:hint="cs"/>
          <w:spacing w:val="-10"/>
          <w:rtl/>
        </w:rPr>
        <w:t xml:space="preserve"> </w:t>
      </w:r>
      <w:r>
        <w:rPr>
          <w:rStyle w:val="af5"/>
          <w:rFonts w:hint="cs"/>
          <w:rtl/>
        </w:rPr>
        <w:t>על</w:t>
      </w:r>
      <w:r w:rsidRPr="00C36FA4">
        <w:rPr>
          <w:rStyle w:val="af5"/>
          <w:rFonts w:hint="cs"/>
          <w:spacing w:val="-10"/>
          <w:rtl/>
        </w:rPr>
        <w:t xml:space="preserve"> </w:t>
      </w:r>
      <w:r w:rsidRPr="00E73161">
        <w:rPr>
          <w:rStyle w:val="af5"/>
          <w:rFonts w:hint="cs"/>
          <w:rtl/>
        </w:rPr>
        <w:t>השבועה.</w:t>
      </w:r>
      <w:r w:rsidRPr="00C36FA4">
        <w:rPr>
          <w:rStyle w:val="af5"/>
          <w:rFonts w:hint="cs"/>
          <w:spacing w:val="-10"/>
          <w:rtl/>
        </w:rPr>
        <w:t xml:space="preserve"> </w:t>
      </w:r>
      <w:r>
        <w:rPr>
          <w:rStyle w:val="af5"/>
          <w:rFonts w:hint="cs"/>
          <w:rtl/>
        </w:rPr>
        <w:t>והתוס'</w:t>
      </w:r>
      <w:r w:rsidRPr="00C36FA4">
        <w:rPr>
          <w:rStyle w:val="af5"/>
          <w:rFonts w:hint="cs"/>
          <w:spacing w:val="-10"/>
          <w:rtl/>
        </w:rPr>
        <w:t xml:space="preserve"> </w:t>
      </w:r>
      <w:r>
        <w:rPr>
          <w:rStyle w:val="af5"/>
          <w:rFonts w:hint="cs"/>
          <w:rtl/>
        </w:rPr>
        <w:t>(ד"ה</w:t>
      </w:r>
      <w:r w:rsidRPr="00C36FA4">
        <w:rPr>
          <w:rStyle w:val="af5"/>
          <w:rFonts w:hint="cs"/>
          <w:spacing w:val="-10"/>
          <w:rtl/>
        </w:rPr>
        <w:t xml:space="preserve"> </w:t>
      </w:r>
      <w:r>
        <w:rPr>
          <w:rStyle w:val="af5"/>
          <w:rFonts w:hint="cs"/>
          <w:rtl/>
        </w:rPr>
        <w:t>נמצא)</w:t>
      </w:r>
      <w:r w:rsidRPr="00C36FA4">
        <w:rPr>
          <w:rStyle w:val="af5"/>
          <w:rFonts w:hint="cs"/>
          <w:spacing w:val="-10"/>
          <w:rtl/>
        </w:rPr>
        <w:t xml:space="preserve"> </w:t>
      </w:r>
      <w:r>
        <w:rPr>
          <w:rStyle w:val="af5"/>
          <w:rFonts w:hint="cs"/>
          <w:rtl/>
        </w:rPr>
        <w:t>מסתפקים</w:t>
      </w:r>
      <w:r w:rsidRPr="00C36FA4">
        <w:rPr>
          <w:rStyle w:val="af5"/>
          <w:rFonts w:hint="cs"/>
          <w:spacing w:val="-10"/>
          <w:rtl/>
        </w:rPr>
        <w:t xml:space="preserve"> </w:t>
      </w:r>
      <w:r>
        <w:rPr>
          <w:rStyle w:val="af5"/>
          <w:rFonts w:hint="cs"/>
          <w:rtl/>
        </w:rPr>
        <w:t>אם</w:t>
      </w:r>
      <w:r w:rsidRPr="00C36FA4">
        <w:rPr>
          <w:rStyle w:val="af5"/>
          <w:rFonts w:hint="cs"/>
          <w:spacing w:val="-10"/>
          <w:rtl/>
        </w:rPr>
        <w:t xml:space="preserve"> </w:t>
      </w:r>
      <w:r>
        <w:rPr>
          <w:rStyle w:val="af5"/>
          <w:rFonts w:hint="cs"/>
          <w:rtl/>
        </w:rPr>
        <w:t>שומר</w:t>
      </w:r>
      <w:r w:rsidRPr="00C36FA4">
        <w:rPr>
          <w:rStyle w:val="af5"/>
          <w:rFonts w:hint="cs"/>
          <w:spacing w:val="-10"/>
          <w:rtl/>
        </w:rPr>
        <w:t xml:space="preserve"> </w:t>
      </w:r>
      <w:r>
        <w:rPr>
          <w:rStyle w:val="af5"/>
          <w:rFonts w:hint="cs"/>
          <w:rtl/>
        </w:rPr>
        <w:t>שכר</w:t>
      </w:r>
      <w:r w:rsidRPr="00C36FA4">
        <w:rPr>
          <w:rStyle w:val="af5"/>
          <w:rFonts w:hint="cs"/>
          <w:spacing w:val="-10"/>
          <w:rtl/>
        </w:rPr>
        <w:t xml:space="preserve"> </w:t>
      </w:r>
      <w:r>
        <w:rPr>
          <w:rStyle w:val="af5"/>
          <w:rFonts w:hint="cs"/>
          <w:rtl/>
        </w:rPr>
        <w:t>משלם</w:t>
      </w:r>
      <w:r w:rsidRPr="00C36FA4">
        <w:rPr>
          <w:rStyle w:val="af5"/>
          <w:rFonts w:hint="cs"/>
          <w:spacing w:val="-10"/>
          <w:rtl/>
        </w:rPr>
        <w:t xml:space="preserve"> </w:t>
      </w:r>
      <w:r>
        <w:rPr>
          <w:rStyle w:val="af5"/>
          <w:rFonts w:hint="cs"/>
          <w:rtl/>
        </w:rPr>
        <w:t>כפל</w:t>
      </w:r>
      <w:r w:rsidRPr="00C36FA4">
        <w:rPr>
          <w:rStyle w:val="af5"/>
          <w:rFonts w:hint="cs"/>
          <w:spacing w:val="-10"/>
          <w:rtl/>
        </w:rPr>
        <w:t xml:space="preserve"> </w:t>
      </w:r>
      <w:r>
        <w:rPr>
          <w:rStyle w:val="af5"/>
          <w:rFonts w:hint="cs"/>
          <w:rtl/>
        </w:rPr>
        <w:t>בטוען</w:t>
      </w:r>
      <w:r w:rsidRPr="00C36FA4">
        <w:rPr>
          <w:rStyle w:val="af5"/>
          <w:rFonts w:hint="cs"/>
          <w:spacing w:val="-10"/>
          <w:rtl/>
        </w:rPr>
        <w:t xml:space="preserve"> </w:t>
      </w:r>
      <w:r>
        <w:rPr>
          <w:rStyle w:val="af5"/>
          <w:rFonts w:hint="cs"/>
          <w:rtl/>
        </w:rPr>
        <w:t>טענת</w:t>
      </w:r>
      <w:r w:rsidRPr="00C36FA4">
        <w:rPr>
          <w:rStyle w:val="af5"/>
          <w:rFonts w:hint="cs"/>
          <w:spacing w:val="-10"/>
          <w:rtl/>
        </w:rPr>
        <w:t xml:space="preserve"> </w:t>
      </w:r>
      <w:r>
        <w:rPr>
          <w:rStyle w:val="af5"/>
          <w:rFonts w:hint="cs"/>
          <w:rtl/>
        </w:rPr>
        <w:t>גנב</w:t>
      </w:r>
      <w:r w:rsidRPr="00C36FA4">
        <w:rPr>
          <w:rStyle w:val="af5"/>
          <w:rFonts w:hint="cs"/>
          <w:spacing w:val="-10"/>
          <w:rtl/>
        </w:rPr>
        <w:t xml:space="preserve"> </w:t>
      </w:r>
      <w:r>
        <w:rPr>
          <w:rStyle w:val="af5"/>
          <w:rFonts w:hint="cs"/>
          <w:rtl/>
        </w:rPr>
        <w:t>בבעלים.</w:t>
      </w:r>
    </w:p>
    <w:p w14:paraId="46278886" w14:textId="77777777" w:rsidR="00535160" w:rsidRPr="008A5BAC" w:rsidRDefault="00535160" w:rsidP="00535160">
      <w:pPr>
        <w:spacing w:line="312" w:lineRule="auto"/>
        <w:jc w:val="both"/>
        <w:rPr>
          <w:rFonts w:ascii="Calibri" w:eastAsia="Calibri" w:hAnsi="Calibri" w:cs="Tehila"/>
          <w:sz w:val="24"/>
          <w:szCs w:val="24"/>
          <w:rtl/>
        </w:rPr>
      </w:pPr>
      <w:r w:rsidRPr="00D90D33">
        <w:rPr>
          <w:rStyle w:val="af3"/>
          <w:rFonts w:hint="cs"/>
          <w:rtl/>
        </w:rPr>
        <w:t>מי מקבל כפל כשהשוכר שילם על הגניבה-</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השוכר פרה מחבירו ונגנבה ואמר הריני משלם ואיני נשבע ואח"כ </w:t>
      </w:r>
      <w:r>
        <w:rPr>
          <w:rFonts w:ascii="Calibri" w:eastAsia="Calibri" w:hAnsi="Calibri" w:cs="Tehila" w:hint="cs"/>
          <w:sz w:val="24"/>
          <w:szCs w:val="24"/>
          <w:rtl/>
        </w:rPr>
        <w:t xml:space="preserve">נמצא הגנב משלם תשלומי כפל לשוכר </w:t>
      </w:r>
      <w:r>
        <w:rPr>
          <w:rFonts w:ascii="Calibri" w:eastAsia="Calibri" w:hAnsi="Calibri" w:cs="Tehila" w:hint="cs"/>
          <w:sz w:val="20"/>
          <w:szCs w:val="20"/>
          <w:rtl/>
        </w:rPr>
        <w:t>דכיון דשילם נמצאת הגניבה שלו.</w:t>
      </w:r>
      <w:r w:rsidRPr="008A5BAC">
        <w:rPr>
          <w:rFonts w:ascii="Calibri" w:eastAsia="Calibri" w:hAnsi="Calibri" w:cs="Tehila" w:hint="cs"/>
          <w:sz w:val="24"/>
          <w:szCs w:val="24"/>
          <w:rtl/>
        </w:rPr>
        <w:t xml:space="preserve"> ה</w:t>
      </w:r>
      <w:r>
        <w:rPr>
          <w:rFonts w:ascii="Calibri" w:eastAsia="Calibri" w:hAnsi="Calibri" w:cs="Tehila" w:hint="cs"/>
          <w:sz w:val="24"/>
          <w:szCs w:val="24"/>
          <w:rtl/>
        </w:rPr>
        <w:t>גמ' אומרת שאין מכאן ראיה שליסטים מזוין דינו כגנב, ולכן אף אם שוכר דינו כשומר שכר כשיטת רבי יהודה, שייך תשלומי כפל בליסטים מזוין, די"ל דס"ל לתנא דברייתא כר"מ (ורבה בר אבוה מחליף את השיטות) ששוכר דינו כשומר חינם, ושייך כפל בטענת גניבה רגילה, או שטען טענת ליסטים מזוין ונמצא ליסטים שאינו מזוין ואפילו אם שוכר כשומר שכר.</w:t>
      </w:r>
    </w:p>
    <w:p w14:paraId="75AD5B29" w14:textId="77777777" w:rsidR="00535160" w:rsidRPr="008A5BAC" w:rsidRDefault="00535160" w:rsidP="00535160">
      <w:pPr>
        <w:pStyle w:val="ae"/>
        <w:spacing w:line="310" w:lineRule="auto"/>
        <w:rPr>
          <w:rtl/>
        </w:rPr>
      </w:pPr>
      <w:r>
        <w:rPr>
          <w:rFonts w:hint="cs"/>
          <w:rtl/>
        </w:rPr>
        <w:t>בהמה שהזיקה פירות,                                מתי משלם רק מה שנהנית</w:t>
      </w:r>
    </w:p>
    <w:p w14:paraId="168F35F9" w14:textId="77777777" w:rsidR="00535160" w:rsidRPr="00535160" w:rsidRDefault="00535160" w:rsidP="00535160">
      <w:pPr>
        <w:pStyle w:val="ac"/>
        <w:spacing w:after="80" w:line="312" w:lineRule="auto"/>
        <w:ind w:left="170" w:right="170"/>
        <w:rPr>
          <w:rtl/>
        </w:rPr>
      </w:pPr>
      <w:r w:rsidRPr="00535160">
        <w:rPr>
          <w:rFonts w:hint="cs"/>
          <w:rtl/>
        </w:rPr>
        <w:t>בהמה שאכלה פירות בחצר הניזק, חייב הבעלים לשלם מה שהזיקה. אמנם אם הבעלים שמר כראוי (שמירה פחותה, והיינו דלת שיכולה לעמוד ברוח מצויה) פטור מלשלם מה שהזיקה, אבל משלם מה שנהנית. הגמ' כאן מבארת מתי משלם רק מה שנהנית. עוד נתבאר כאן בתוס' כללי דין מבריח ארי מנכסי חבירו, מתי פטור מלשלם.</w:t>
      </w:r>
    </w:p>
    <w:p w14:paraId="0F165186" w14:textId="77777777" w:rsidR="00535160" w:rsidRDefault="00535160" w:rsidP="00535160">
      <w:pPr>
        <w:spacing w:after="80" w:line="310" w:lineRule="auto"/>
        <w:jc w:val="both"/>
        <w:rPr>
          <w:rFonts w:ascii="Calibri" w:eastAsia="Calibri" w:hAnsi="Calibri" w:cs="Tehila"/>
          <w:sz w:val="24"/>
          <w:szCs w:val="24"/>
          <w:rtl/>
        </w:rPr>
      </w:pPr>
      <w:r w:rsidRPr="00A4262F">
        <w:rPr>
          <w:rStyle w:val="afc"/>
          <w:rFonts w:hint="cs"/>
          <w:rtl/>
        </w:rPr>
        <w:t>נ"ח.</w:t>
      </w:r>
      <w:r w:rsidRPr="008A5BAC">
        <w:rPr>
          <w:rFonts w:ascii="Calibri" w:eastAsia="Calibri" w:hAnsi="Calibri" w:cs="TehilaMedium" w:hint="cs"/>
          <w:sz w:val="26"/>
          <w:szCs w:val="26"/>
          <w:rtl/>
        </w:rPr>
        <w:t xml:space="preserve"> </w:t>
      </w:r>
      <w:r w:rsidRPr="00B415C7">
        <w:rPr>
          <w:rStyle w:val="af3"/>
          <w:rFonts w:hint="cs"/>
          <w:rtl/>
        </w:rPr>
        <w:t xml:space="preserve">בהמה שנפלה לגינה </w:t>
      </w:r>
      <w:r>
        <w:rPr>
          <w:rStyle w:val="af5"/>
          <w:rFonts w:hint="cs"/>
          <w:rtl/>
        </w:rPr>
        <w:t>באונס, מגג בעליה או מרה"ר,</w:t>
      </w:r>
      <w:r w:rsidRPr="00B415C7">
        <w:rPr>
          <w:rStyle w:val="af5"/>
          <w:rFonts w:hint="cs"/>
          <w:rtl/>
        </w:rPr>
        <w:t xml:space="preserve"> </w:t>
      </w:r>
      <w:r w:rsidRPr="008A5BAC">
        <w:rPr>
          <w:rFonts w:ascii="Calibri" w:eastAsia="Calibri" w:hAnsi="Calibri" w:cs="Tehila" w:hint="cs"/>
          <w:sz w:val="24"/>
          <w:szCs w:val="24"/>
          <w:rtl/>
        </w:rPr>
        <w:t>ונהנית</w:t>
      </w:r>
      <w:r>
        <w:rPr>
          <w:rFonts w:ascii="Calibri" w:eastAsia="Calibri" w:hAnsi="Calibri" w:cs="Tehila" w:hint="cs"/>
          <w:sz w:val="24"/>
          <w:szCs w:val="24"/>
          <w:rtl/>
        </w:rPr>
        <w:t xml:space="preserve">, אם נהנתה מהגינה במה שנחבטה בפירות </w:t>
      </w:r>
      <w:r w:rsidRPr="00FB4086">
        <w:rPr>
          <w:rStyle w:val="af5"/>
          <w:rFonts w:hint="cs"/>
          <w:rtl/>
        </w:rPr>
        <w:t>ולא</w:t>
      </w:r>
      <w:r>
        <w:rPr>
          <w:rStyle w:val="af5"/>
          <w:rFonts w:hint="cs"/>
          <w:rtl/>
        </w:rPr>
        <w:t xml:space="preserve"> בקרקע, והפירות הופסדו,</w:t>
      </w:r>
      <w:r w:rsidRPr="008A5BAC">
        <w:rPr>
          <w:rFonts w:ascii="Calibri" w:eastAsia="Calibri" w:hAnsi="Calibri" w:cs="Tehila" w:hint="cs"/>
          <w:sz w:val="24"/>
          <w:szCs w:val="24"/>
          <w:rtl/>
        </w:rPr>
        <w:t xml:space="preserve"> משלמת מה שנהנית,</w:t>
      </w:r>
      <w:r>
        <w:rPr>
          <w:rFonts w:ascii="Calibri" w:eastAsia="Calibri" w:hAnsi="Calibri" w:cs="Tehila" w:hint="cs"/>
          <w:sz w:val="24"/>
          <w:szCs w:val="24"/>
          <w:rtl/>
        </w:rPr>
        <w:t xml:space="preserve"> ולא מה שהזיקה, </w:t>
      </w:r>
      <w:r w:rsidRPr="00D90D33">
        <w:rPr>
          <w:rStyle w:val="af5"/>
          <w:rFonts w:hint="cs"/>
          <w:rtl/>
        </w:rPr>
        <w:t>אא"כ</w:t>
      </w:r>
      <w:r>
        <w:rPr>
          <w:rStyle w:val="af5"/>
          <w:rFonts w:hint="cs"/>
          <w:rtl/>
        </w:rPr>
        <w:t xml:space="preserve"> יכולה לרדת לשם ולאכול, דהוי תחילתו בפשיעה וסופו באונס ומשלמת מה שהזיקה. (תוד"ה נפלה).</w:t>
      </w:r>
      <w:r w:rsidRPr="008A5BAC">
        <w:rPr>
          <w:rFonts w:ascii="Calibri" w:eastAsia="Calibri" w:hAnsi="Calibri" w:cs="Tehila" w:hint="cs"/>
          <w:sz w:val="24"/>
          <w:szCs w:val="24"/>
          <w:rtl/>
        </w:rPr>
        <w:t xml:space="preserve"> ואם אכלה</w:t>
      </w:r>
      <w:r>
        <w:rPr>
          <w:rFonts w:ascii="Calibri" w:eastAsia="Calibri" w:hAnsi="Calibri" w:cs="Tehila" w:hint="cs"/>
          <w:sz w:val="24"/>
          <w:szCs w:val="24"/>
          <w:rtl/>
        </w:rPr>
        <w:t xml:space="preserve"> לאחר שנפלה,</w:t>
      </w:r>
      <w:r w:rsidRPr="008A5BAC">
        <w:rPr>
          <w:rFonts w:ascii="Calibri" w:eastAsia="Calibri" w:hAnsi="Calibri" w:cs="Tehila" w:hint="cs"/>
          <w:sz w:val="24"/>
          <w:szCs w:val="24"/>
          <w:rtl/>
        </w:rPr>
        <w:t xml:space="preserve"> פשיטא שמשלמת מה שנהנית, ולא אמרינן היה לה שלא תאכל</w:t>
      </w:r>
      <w:r>
        <w:rPr>
          <w:rFonts w:ascii="Calibri" w:eastAsia="Calibri" w:hAnsi="Calibri" w:cs="Tehila" w:hint="cs"/>
          <w:sz w:val="24"/>
          <w:szCs w:val="24"/>
          <w:rtl/>
        </w:rPr>
        <w:t xml:space="preserve"> אלא לענין שאין בעל הפירות חייב אם הוזקה, ולא</w:t>
      </w:r>
      <w:r w:rsidRPr="008A5BAC">
        <w:rPr>
          <w:rFonts w:ascii="Calibri" w:eastAsia="Calibri" w:hAnsi="Calibri" w:cs="Tehila" w:hint="cs"/>
          <w:sz w:val="24"/>
          <w:szCs w:val="24"/>
          <w:rtl/>
        </w:rPr>
        <w:t xml:space="preserve"> לענין לפטור אותה מתשלום</w:t>
      </w:r>
      <w:r>
        <w:rPr>
          <w:rFonts w:ascii="Calibri" w:eastAsia="Calibri" w:hAnsi="Calibri" w:cs="Tehila" w:hint="cs"/>
          <w:sz w:val="24"/>
          <w:szCs w:val="24"/>
          <w:rtl/>
        </w:rPr>
        <w:t xml:space="preserve"> על אכילתה</w:t>
      </w:r>
      <w:r w:rsidRPr="008A5BAC">
        <w:rPr>
          <w:rFonts w:ascii="Calibri" w:eastAsia="Calibri" w:hAnsi="Calibri" w:cs="Tehila" w:hint="cs"/>
          <w:sz w:val="24"/>
          <w:szCs w:val="24"/>
          <w:rtl/>
        </w:rPr>
        <w:t>.</w:t>
      </w:r>
    </w:p>
    <w:p w14:paraId="664240C4" w14:textId="77777777" w:rsidR="00535160" w:rsidRPr="007E4230" w:rsidRDefault="00535160" w:rsidP="00535160">
      <w:pPr>
        <w:spacing w:after="80" w:line="308" w:lineRule="auto"/>
        <w:jc w:val="both"/>
        <w:rPr>
          <w:rStyle w:val="af5"/>
          <w:rtl/>
        </w:rPr>
      </w:pPr>
      <w:r w:rsidRPr="00744A27">
        <w:rPr>
          <w:rStyle w:val="af3"/>
          <w:rFonts w:hint="cs"/>
          <w:rtl/>
        </w:rPr>
        <w:t xml:space="preserve">מתי המציל ממון חבירו נחשב מבריח ארי- </w:t>
      </w:r>
      <w:r>
        <w:rPr>
          <w:rFonts w:ascii="Calibri" w:eastAsia="Calibri" w:hAnsi="Calibri" w:cs="Tehila" w:hint="cs"/>
          <w:sz w:val="24"/>
          <w:szCs w:val="24"/>
          <w:rtl/>
        </w:rPr>
        <w:t xml:space="preserve">בהמה שנפלה על פירות ונהנתה שלא הוזקה, בעל הבהמה חייב לשלם מה שנהנית, ולא דמי למבריח ארי מנכסי חבירו, </w:t>
      </w:r>
      <w:r>
        <w:rPr>
          <w:rStyle w:val="af5"/>
          <w:rFonts w:hint="cs"/>
          <w:rtl/>
        </w:rPr>
        <w:t xml:space="preserve">דמצוה הוא </w:t>
      </w:r>
      <w:proofErr w:type="spellStart"/>
      <w:r>
        <w:rPr>
          <w:rStyle w:val="af5"/>
          <w:rFonts w:hint="cs"/>
          <w:rtl/>
        </w:rPr>
        <w:t>דקעבד</w:t>
      </w:r>
      <w:proofErr w:type="spellEnd"/>
      <w:r>
        <w:rPr>
          <w:rStyle w:val="af5"/>
          <w:rFonts w:hint="cs"/>
          <w:rtl/>
        </w:rPr>
        <w:t xml:space="preserve"> ואינו מקבל כלום,</w:t>
      </w:r>
      <w:r w:rsidRPr="00D23B4E">
        <w:rPr>
          <w:rStyle w:val="af5"/>
          <w:rFonts w:hint="cs"/>
          <w:rtl/>
        </w:rPr>
        <w:t xml:space="preserve"> </w:t>
      </w:r>
      <w:r w:rsidRPr="008A5BAC">
        <w:rPr>
          <w:rFonts w:ascii="Calibri" w:eastAsia="Calibri" w:hAnsi="Calibri" w:cs="Tehila" w:hint="cs"/>
          <w:sz w:val="24"/>
          <w:szCs w:val="24"/>
          <w:rtl/>
        </w:rPr>
        <w:t>ד</w:t>
      </w:r>
      <w:r>
        <w:rPr>
          <w:rFonts w:ascii="Calibri" w:eastAsia="Calibri" w:hAnsi="Calibri" w:cs="Tehila" w:hint="cs"/>
          <w:sz w:val="24"/>
          <w:szCs w:val="24"/>
          <w:rtl/>
        </w:rPr>
        <w:t>שאני הכא שבעל הגינה לא עשה זאת מדעתו, ועוד ש</w:t>
      </w:r>
      <w:r w:rsidRPr="008A5BAC">
        <w:rPr>
          <w:rFonts w:ascii="Calibri" w:eastAsia="Calibri" w:hAnsi="Calibri" w:cs="Tehila" w:hint="cs"/>
          <w:sz w:val="24"/>
          <w:szCs w:val="24"/>
          <w:rtl/>
        </w:rPr>
        <w:t>יש</w:t>
      </w:r>
      <w:r>
        <w:rPr>
          <w:rFonts w:ascii="Calibri" w:eastAsia="Calibri" w:hAnsi="Calibri" w:cs="Tehila" w:hint="cs"/>
          <w:sz w:val="24"/>
          <w:szCs w:val="24"/>
          <w:rtl/>
        </w:rPr>
        <w:t xml:space="preserve"> לו פסידא. </w:t>
      </w:r>
      <w:r>
        <w:rPr>
          <w:rStyle w:val="af5"/>
          <w:rFonts w:hint="cs"/>
          <w:rtl/>
        </w:rPr>
        <w:t>וביארו</w:t>
      </w:r>
      <w:r w:rsidRPr="007E4230">
        <w:rPr>
          <w:rStyle w:val="af5"/>
          <w:rFonts w:hint="cs"/>
          <w:rtl/>
        </w:rPr>
        <w:t xml:space="preserve"> התוס' (ד"ה א"נ) </w:t>
      </w:r>
      <w:proofErr w:type="spellStart"/>
      <w:r>
        <w:rPr>
          <w:rStyle w:val="af5"/>
          <w:rFonts w:hint="cs"/>
          <w:rtl/>
        </w:rPr>
        <w:t>שבמדעתו</w:t>
      </w:r>
      <w:proofErr w:type="spellEnd"/>
      <w:r>
        <w:rPr>
          <w:rStyle w:val="af5"/>
          <w:rFonts w:hint="cs"/>
          <w:rtl/>
        </w:rPr>
        <w:t xml:space="preserve"> חשיב מבריח ארי אפי' היכא דאית ליה פסידא, משא"כ בשלא מדעתו לא חשיב מבריח ארי אלא בלית ליה פסידא, אי נמי מבריח ארי אפי' </w:t>
      </w:r>
      <w:proofErr w:type="spellStart"/>
      <w:r>
        <w:rPr>
          <w:rStyle w:val="af5"/>
          <w:rFonts w:hint="cs"/>
          <w:rtl/>
        </w:rPr>
        <w:t>כשכפהו</w:t>
      </w:r>
      <w:proofErr w:type="spellEnd"/>
      <w:r>
        <w:rPr>
          <w:rStyle w:val="af5"/>
          <w:rFonts w:hint="cs"/>
          <w:rtl/>
        </w:rPr>
        <w:t xml:space="preserve"> להבריח אין </w:t>
      </w:r>
      <w:r>
        <w:rPr>
          <w:rStyle w:val="af5"/>
          <w:rFonts w:hint="cs"/>
          <w:rtl/>
        </w:rPr>
        <w:lastRenderedPageBreak/>
        <w:t xml:space="preserve">פסידא למבריח, וכן היכא דאיכא פסידא אי הוי מדעתו חשיב מבריח ארי, אבל כאן שזה שלא מדעתו וגם יש לו פסידא לא חשיב מבריח ארי. עוד כתבו התוס' </w:t>
      </w:r>
      <w:r w:rsidRPr="007E4230">
        <w:rPr>
          <w:rStyle w:val="af5"/>
          <w:rFonts w:hint="cs"/>
          <w:rtl/>
        </w:rPr>
        <w:t xml:space="preserve">שרק היכא שאין ההפסד ברור, ואינו מצילו אלא מן הדאגה והפחד, אין מבריח ארי נוטל שכר, וכגון שהארי רחוק ואינו יודע אם יבוא, </w:t>
      </w:r>
      <w:r>
        <w:rPr>
          <w:rStyle w:val="af5"/>
          <w:rFonts w:hint="cs"/>
          <w:rtl/>
        </w:rPr>
        <w:t>(</w:t>
      </w:r>
      <w:r w:rsidRPr="007E4230">
        <w:rPr>
          <w:rStyle w:val="af5"/>
          <w:rFonts w:hint="cs"/>
          <w:rtl/>
        </w:rPr>
        <w:t>ובסוגין איירי שלא היו דמי הבהמה נפחתים בנפילה, והנדון הוא על מה שהבעלים היה משלם כדי שלא תצטער. ו</w:t>
      </w:r>
      <w:r>
        <w:rPr>
          <w:rStyle w:val="af5"/>
          <w:rFonts w:hint="cs"/>
          <w:rtl/>
        </w:rPr>
        <w:t xml:space="preserve">כן </w:t>
      </w:r>
      <w:r w:rsidRPr="007E4230">
        <w:rPr>
          <w:rStyle w:val="af5"/>
          <w:rFonts w:hint="cs"/>
          <w:rtl/>
        </w:rPr>
        <w:t>פורע חובו של חבירו לא נחשב שהצילו מהפסד</w:t>
      </w:r>
      <w:r>
        <w:rPr>
          <w:rStyle w:val="af5"/>
          <w:rFonts w:hint="cs"/>
          <w:rtl/>
        </w:rPr>
        <w:t>,</w:t>
      </w:r>
      <w:r w:rsidRPr="007E4230">
        <w:rPr>
          <w:rStyle w:val="af5"/>
          <w:rFonts w:hint="cs"/>
          <w:rtl/>
        </w:rPr>
        <w:t xml:space="preserve"> כיון שהוא חייב לפרוע, אי נמי </w:t>
      </w:r>
      <w:r>
        <w:rPr>
          <w:rStyle w:val="af5"/>
          <w:rFonts w:hint="cs"/>
          <w:rtl/>
        </w:rPr>
        <w:t>כדמפרש בירושלמי ש</w:t>
      </w:r>
      <w:r w:rsidRPr="007E4230">
        <w:rPr>
          <w:rStyle w:val="af5"/>
          <w:rFonts w:hint="cs"/>
          <w:rtl/>
        </w:rPr>
        <w:t>יכול לומר שהיה מפייסו והיה מוחל לו</w:t>
      </w:r>
      <w:r>
        <w:rPr>
          <w:rStyle w:val="af5"/>
          <w:rFonts w:hint="cs"/>
          <w:rtl/>
        </w:rPr>
        <w:t>, וזה שייך אפי' אם יש משכון, ואפי' בבעל חוב דוחק יכול לומר שהיה מבקש מאוהביו שיפרעו עבורו),</w:t>
      </w:r>
      <w:r w:rsidRPr="007E4230">
        <w:rPr>
          <w:rStyle w:val="af5"/>
          <w:rFonts w:hint="cs"/>
          <w:rtl/>
        </w:rPr>
        <w:t xml:space="preserve"> </w:t>
      </w:r>
      <w:r>
        <w:rPr>
          <w:rStyle w:val="af5"/>
          <w:rFonts w:hint="cs"/>
          <w:rtl/>
        </w:rPr>
        <w:t>אבל היכא שההפסד ברור, כגון היכא שהיו דמי הבהמה נפחתים ע"י הנפילה (לולא הסברא שזה בעל כרחו), או שודאי היה הארי דורס, ודאי צריך לשלם לו.</w:t>
      </w:r>
      <w:r w:rsidRPr="007E4230">
        <w:rPr>
          <w:rStyle w:val="af5"/>
          <w:rFonts w:hint="cs"/>
          <w:rtl/>
        </w:rPr>
        <w:t xml:space="preserve"> </w:t>
      </w:r>
      <w:r>
        <w:rPr>
          <w:rStyle w:val="af5"/>
          <w:rFonts w:hint="cs"/>
          <w:rtl/>
        </w:rPr>
        <w:t>עוד כתבו התוס' דהיכא שעכו"ם אנס קרקע של ישראל, ובא ישראל אחר ולקחו ממנו, שיטת רבינו גרשום שלא יחזיר לבעלים בחינם. אבל שיטת רש"י שאם הישראל אינו מסור בידו להורגו אין בזה דין סיקריקון לתת לבעלים רביע אפי' אם שהתה ביד העכו"ם י"ב חודש, אלא מחזיר לו בחינם. ושיטת ר"י שזה לא דומה למבריח ארי כיון שהבית יצא מחזקת ישראל לחזקת העכו"ם, ונוטל מה שההנהו, וכן במקום שהשר הנכרי מחזיק בקרקעות היהודים הבורחים מעירם, נוטל מה שההנהו, דאין זה דינא דמלכותא אלא גזילה דמלכותא. עוד כתבו התוס' שהמשביח נכסי חבירו כגון יורד לשדה חבירו, אין זה שייך לדין מבריח ארי, ונוטל מבעל הבית מה שההנהו.</w:t>
      </w:r>
    </w:p>
    <w:p w14:paraId="16BB9D29" w14:textId="77777777" w:rsidR="00535160" w:rsidRPr="008A5BAC" w:rsidRDefault="00535160" w:rsidP="00535160">
      <w:pPr>
        <w:spacing w:after="80" w:line="302" w:lineRule="auto"/>
        <w:jc w:val="both"/>
        <w:rPr>
          <w:rFonts w:ascii="Calibri" w:eastAsia="Calibri" w:hAnsi="Calibri" w:cs="Tehila"/>
          <w:sz w:val="24"/>
          <w:szCs w:val="24"/>
          <w:rtl/>
        </w:rPr>
      </w:pPr>
      <w:r w:rsidRPr="008A5BAC">
        <w:rPr>
          <w:rFonts w:ascii="Calibri" w:eastAsia="Calibri" w:hAnsi="Calibri" w:cs="TehilaMedium" w:hint="cs"/>
          <w:sz w:val="26"/>
          <w:szCs w:val="26"/>
          <w:rtl/>
        </w:rPr>
        <w:t>באיזה נפילה איירי-</w:t>
      </w:r>
      <w:r>
        <w:rPr>
          <w:rFonts w:ascii="Calibri" w:eastAsia="Calibri" w:hAnsi="Calibri" w:cs="Tehila" w:hint="cs"/>
          <w:sz w:val="24"/>
          <w:szCs w:val="24"/>
          <w:rtl/>
        </w:rPr>
        <w:t xml:space="preserve"> לרב כהנא איירי ב</w:t>
      </w:r>
      <w:r w:rsidRPr="008A5BAC">
        <w:rPr>
          <w:rFonts w:ascii="Calibri" w:eastAsia="Calibri" w:hAnsi="Calibri" w:cs="Tehila" w:hint="cs"/>
          <w:sz w:val="24"/>
          <w:szCs w:val="24"/>
          <w:rtl/>
        </w:rPr>
        <w:t xml:space="preserve">הוחלקה </w:t>
      </w:r>
      <w:r w:rsidRPr="00F02879">
        <w:rPr>
          <w:rStyle w:val="af5"/>
          <w:rFonts w:hint="cs"/>
          <w:rtl/>
        </w:rPr>
        <w:t xml:space="preserve">מרה"ר לגינה </w:t>
      </w:r>
      <w:r w:rsidRPr="008A5BAC">
        <w:rPr>
          <w:rFonts w:ascii="Calibri" w:eastAsia="Calibri" w:hAnsi="Calibri" w:cs="Tehila" w:hint="cs"/>
          <w:sz w:val="24"/>
          <w:szCs w:val="24"/>
          <w:rtl/>
        </w:rPr>
        <w:t>במימי רגל</w:t>
      </w:r>
      <w:r>
        <w:rPr>
          <w:rFonts w:ascii="Calibri" w:eastAsia="Calibri" w:hAnsi="Calibri" w:cs="Tehila" w:hint="cs"/>
          <w:sz w:val="24"/>
          <w:szCs w:val="24"/>
          <w:rtl/>
        </w:rPr>
        <w:t xml:space="preserve">יה </w:t>
      </w:r>
      <w:r w:rsidRPr="00F02879">
        <w:rPr>
          <w:rStyle w:val="af5"/>
          <w:rFonts w:hint="cs"/>
          <w:rtl/>
        </w:rPr>
        <w:t>דאונסא דלא סליק אדעתיה הוא,</w:t>
      </w:r>
      <w:r>
        <w:rPr>
          <w:rFonts w:ascii="Calibri" w:eastAsia="Calibri" w:hAnsi="Calibri" w:cs="Tehila" w:hint="cs"/>
          <w:sz w:val="24"/>
          <w:szCs w:val="24"/>
          <w:rtl/>
        </w:rPr>
        <w:t xml:space="preserve"> אבל אם דחפתה חברתה </w:t>
      </w:r>
      <w:r w:rsidRPr="008A5BAC">
        <w:rPr>
          <w:rFonts w:ascii="Calibri" w:eastAsia="Calibri" w:hAnsi="Calibri" w:cs="Tehila" w:hint="cs"/>
          <w:sz w:val="24"/>
          <w:szCs w:val="24"/>
          <w:rtl/>
        </w:rPr>
        <w:t xml:space="preserve">משלמת מה שהזיקה, </w:t>
      </w:r>
      <w:r>
        <w:rPr>
          <w:rFonts w:ascii="Calibri" w:eastAsia="Calibri" w:hAnsi="Calibri" w:cs="Tehila" w:hint="cs"/>
          <w:sz w:val="24"/>
          <w:szCs w:val="24"/>
          <w:rtl/>
        </w:rPr>
        <w:t xml:space="preserve">מפני </w:t>
      </w:r>
      <w:r w:rsidRPr="008A5BAC">
        <w:rPr>
          <w:rFonts w:ascii="Calibri" w:eastAsia="Calibri" w:hAnsi="Calibri" w:cs="Tehila" w:hint="cs"/>
          <w:sz w:val="24"/>
          <w:szCs w:val="24"/>
          <w:rtl/>
        </w:rPr>
        <w:t>ש</w:t>
      </w:r>
      <w:r>
        <w:rPr>
          <w:rFonts w:ascii="Calibri" w:eastAsia="Calibri" w:hAnsi="Calibri" w:cs="Tehila" w:hint="cs"/>
          <w:sz w:val="24"/>
          <w:szCs w:val="24"/>
          <w:rtl/>
        </w:rPr>
        <w:t xml:space="preserve">הוא פושע בכך שלא העבירם אחת אחת. ולרבא אפי' </w:t>
      </w:r>
      <w:proofErr w:type="spellStart"/>
      <w:r>
        <w:rPr>
          <w:rFonts w:ascii="Calibri" w:eastAsia="Calibri" w:hAnsi="Calibri" w:cs="Tehila" w:hint="cs"/>
          <w:sz w:val="24"/>
          <w:szCs w:val="24"/>
          <w:rtl/>
        </w:rPr>
        <w:t>ב</w:t>
      </w:r>
      <w:r w:rsidRPr="008A5BAC">
        <w:rPr>
          <w:rFonts w:ascii="Calibri" w:eastAsia="Calibri" w:hAnsi="Calibri" w:cs="Tehila" w:hint="cs"/>
          <w:sz w:val="24"/>
          <w:szCs w:val="24"/>
          <w:rtl/>
        </w:rPr>
        <w:t>דחפתה</w:t>
      </w:r>
      <w:proofErr w:type="spellEnd"/>
      <w:r w:rsidRPr="008A5BAC">
        <w:rPr>
          <w:rFonts w:ascii="Calibri" w:eastAsia="Calibri" w:hAnsi="Calibri" w:cs="Tehila" w:hint="cs"/>
          <w:sz w:val="24"/>
          <w:szCs w:val="24"/>
          <w:rtl/>
        </w:rPr>
        <w:t xml:space="preserve"> חברתה</w:t>
      </w:r>
      <w:r>
        <w:rPr>
          <w:rFonts w:ascii="Calibri" w:eastAsia="Calibri" w:hAnsi="Calibri" w:cs="Tehila" w:hint="cs"/>
          <w:sz w:val="24"/>
          <w:szCs w:val="24"/>
          <w:rtl/>
        </w:rPr>
        <w:t xml:space="preserve"> משלמת מה שנהנית</w:t>
      </w:r>
      <w:r w:rsidRPr="008A5BAC">
        <w:rPr>
          <w:rFonts w:ascii="Calibri" w:eastAsia="Calibri" w:hAnsi="Calibri" w:cs="Tehila" w:hint="cs"/>
          <w:sz w:val="24"/>
          <w:szCs w:val="24"/>
          <w:rtl/>
        </w:rPr>
        <w:t>, וכ"ש אם הוחלקה במימי רגליה.</w:t>
      </w:r>
    </w:p>
    <w:p w14:paraId="3688EE55" w14:textId="77777777" w:rsidR="00535160" w:rsidRPr="008A5BAC" w:rsidRDefault="00535160" w:rsidP="00535160">
      <w:pPr>
        <w:spacing w:after="80" w:line="302" w:lineRule="auto"/>
        <w:jc w:val="both"/>
        <w:rPr>
          <w:rFonts w:ascii="Calibri" w:eastAsia="Calibri" w:hAnsi="Calibri" w:cs="Tehila"/>
          <w:sz w:val="24"/>
          <w:szCs w:val="24"/>
          <w:rtl/>
        </w:rPr>
      </w:pPr>
      <w:r w:rsidRPr="008A5BAC">
        <w:rPr>
          <w:rFonts w:ascii="Calibri" w:eastAsia="Calibri" w:hAnsi="Calibri" w:cs="TehilaMedium" w:hint="cs"/>
          <w:sz w:val="26"/>
          <w:szCs w:val="26"/>
          <w:rtl/>
        </w:rPr>
        <w:t>אכלה ערוגה אחרת-</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נפלה לגינה ואכלה </w:t>
      </w:r>
      <w:r w:rsidRPr="008A6A93">
        <w:rPr>
          <w:rStyle w:val="af5"/>
          <w:rFonts w:hint="cs"/>
          <w:rtl/>
        </w:rPr>
        <w:t xml:space="preserve">מיד </w:t>
      </w:r>
      <w:r>
        <w:rPr>
          <w:rFonts w:ascii="Calibri" w:eastAsia="Calibri" w:hAnsi="Calibri" w:cs="Tehila" w:hint="cs"/>
          <w:sz w:val="24"/>
          <w:szCs w:val="24"/>
          <w:rtl/>
        </w:rPr>
        <w:t xml:space="preserve">מאותה ערוגה משלם מה שנהנית, </w:t>
      </w:r>
      <w:r w:rsidRPr="008A6A93">
        <w:rPr>
          <w:rStyle w:val="af5"/>
          <w:rFonts w:hint="cs"/>
          <w:rtl/>
        </w:rPr>
        <w:t>דכיון שהיא אנוסה בנפילה היא אנוסה גם באכילה, דכי</w:t>
      </w:r>
      <w:r>
        <w:rPr>
          <w:rStyle w:val="af5"/>
          <w:rFonts w:hint="cs"/>
          <w:rtl/>
        </w:rPr>
        <w:t>ו</w:t>
      </w:r>
      <w:r w:rsidRPr="008A6A93">
        <w:rPr>
          <w:rStyle w:val="af5"/>
          <w:rFonts w:hint="cs"/>
          <w:rtl/>
        </w:rPr>
        <w:t>ן שראתה לפניה תבואה לא מוקמה אנפשה,</w:t>
      </w:r>
      <w:r>
        <w:rPr>
          <w:rFonts w:ascii="Calibri" w:eastAsia="Calibri" w:hAnsi="Calibri" w:cs="Tehila" w:hint="cs"/>
          <w:sz w:val="24"/>
          <w:szCs w:val="24"/>
          <w:rtl/>
        </w:rPr>
        <w:t xml:space="preserve"> ואם הלכה לערוגה אחרת ואכלה, לר</w:t>
      </w:r>
      <w:r w:rsidRPr="008A5BAC">
        <w:rPr>
          <w:rFonts w:ascii="Calibri" w:eastAsia="Calibri" w:hAnsi="Calibri" w:cs="Tehila" w:hint="cs"/>
          <w:sz w:val="24"/>
          <w:szCs w:val="24"/>
          <w:rtl/>
        </w:rPr>
        <w:t>ב כהנא משלם מה שהזיקה, ול</w:t>
      </w:r>
      <w:r>
        <w:rPr>
          <w:rFonts w:ascii="Calibri" w:eastAsia="Calibri" w:hAnsi="Calibri" w:cs="Tehila" w:hint="cs"/>
          <w:sz w:val="24"/>
          <w:szCs w:val="24"/>
          <w:rtl/>
        </w:rPr>
        <w:t>רבי יוחנן כל זמן שהיא בגינה</w:t>
      </w:r>
      <w:r w:rsidRPr="008A5BAC">
        <w:rPr>
          <w:rFonts w:ascii="Calibri" w:eastAsia="Calibri" w:hAnsi="Calibri" w:cs="Tehila" w:hint="cs"/>
          <w:sz w:val="24"/>
          <w:szCs w:val="24"/>
          <w:rtl/>
        </w:rPr>
        <w:t xml:space="preserve"> אפי' </w:t>
      </w:r>
      <w:r>
        <w:rPr>
          <w:rFonts w:ascii="Calibri" w:eastAsia="Calibri" w:hAnsi="Calibri" w:cs="Tehila" w:hint="cs"/>
          <w:sz w:val="24"/>
          <w:szCs w:val="24"/>
          <w:rtl/>
        </w:rPr>
        <w:t xml:space="preserve">אם אכלה </w:t>
      </w:r>
      <w:r w:rsidRPr="008A5BAC">
        <w:rPr>
          <w:rFonts w:ascii="Calibri" w:eastAsia="Calibri" w:hAnsi="Calibri" w:cs="Tehila" w:hint="cs"/>
          <w:sz w:val="24"/>
          <w:szCs w:val="24"/>
          <w:rtl/>
        </w:rPr>
        <w:t xml:space="preserve">כל היום אינו </w:t>
      </w:r>
      <w:r>
        <w:rPr>
          <w:rFonts w:ascii="Calibri" w:eastAsia="Calibri" w:hAnsi="Calibri" w:cs="Tehila" w:hint="cs"/>
          <w:sz w:val="24"/>
          <w:szCs w:val="24"/>
          <w:rtl/>
        </w:rPr>
        <w:t>משלם אלא מה שנהנית, עד שתצא בידיעת הבעלים</w:t>
      </w:r>
      <w:r w:rsidRPr="008A5BAC">
        <w:rPr>
          <w:rFonts w:ascii="Calibri" w:eastAsia="Calibri" w:hAnsi="Calibri" w:cs="Tehila" w:hint="cs"/>
          <w:sz w:val="24"/>
          <w:szCs w:val="24"/>
          <w:rtl/>
        </w:rPr>
        <w:t xml:space="preserve">, </w:t>
      </w:r>
      <w:r>
        <w:rPr>
          <w:rFonts w:ascii="Calibri" w:eastAsia="Calibri" w:hAnsi="Calibri" w:cs="Tehila" w:hint="cs"/>
          <w:sz w:val="24"/>
          <w:szCs w:val="24"/>
          <w:rtl/>
        </w:rPr>
        <w:t>אמנם אם יצאה לדעת הבעלים וחזרה, משלם מה שהזיקה אף אם לא ידע שחזרה</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r w:rsidRPr="008A6A93">
        <w:rPr>
          <w:rStyle w:val="af5"/>
          <w:rFonts w:hint="cs"/>
          <w:rtl/>
        </w:rPr>
        <w:t>ולא סגי לה בשמירה פחותה,</w:t>
      </w:r>
      <w:r w:rsidRPr="008A5BAC">
        <w:rPr>
          <w:rFonts w:ascii="Calibri" w:eastAsia="Calibri" w:hAnsi="Calibri" w:cs="Tehila" w:hint="cs"/>
          <w:sz w:val="24"/>
          <w:szCs w:val="24"/>
          <w:rtl/>
        </w:rPr>
        <w:t xml:space="preserve"> </w:t>
      </w:r>
      <w:r>
        <w:rPr>
          <w:rFonts w:ascii="Calibri" w:eastAsia="Calibri" w:hAnsi="Calibri" w:cs="Tehila" w:hint="cs"/>
          <w:sz w:val="24"/>
          <w:szCs w:val="24"/>
          <w:rtl/>
        </w:rPr>
        <w:t>מפני שהיה עליו לחשוב שתחזור לשם כיון שהיא למדה לאכול שם.</w:t>
      </w:r>
    </w:p>
    <w:p w14:paraId="3E2C14D0" w14:textId="77777777" w:rsidR="00535160" w:rsidRDefault="00535160" w:rsidP="00535160">
      <w:pPr>
        <w:spacing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ירדה</w:t>
      </w:r>
      <w:r w:rsidRPr="00C36FA4">
        <w:rPr>
          <w:rFonts w:ascii="Calibri" w:eastAsia="Calibri" w:hAnsi="Calibri" w:cs="TehilaMedium" w:hint="cs"/>
          <w:spacing w:val="-10"/>
          <w:sz w:val="26"/>
          <w:szCs w:val="26"/>
          <w:rtl/>
        </w:rPr>
        <w:t xml:space="preserve"> </w:t>
      </w:r>
      <w:r w:rsidRPr="008A5BAC">
        <w:rPr>
          <w:rFonts w:ascii="Calibri" w:eastAsia="Calibri" w:hAnsi="Calibri" w:cs="TehilaMedium" w:hint="cs"/>
          <w:sz w:val="26"/>
          <w:szCs w:val="26"/>
          <w:rtl/>
        </w:rPr>
        <w:t>כדרכה</w:t>
      </w:r>
      <w:r w:rsidRPr="00C36FA4">
        <w:rPr>
          <w:rFonts w:ascii="Calibri" w:eastAsia="Calibri" w:hAnsi="Calibri" w:cs="TehilaMedium" w:hint="cs"/>
          <w:spacing w:val="-10"/>
          <w:sz w:val="26"/>
          <w:szCs w:val="26"/>
          <w:rtl/>
        </w:rPr>
        <w:t xml:space="preserve"> </w:t>
      </w:r>
      <w:r w:rsidRPr="008A5BAC">
        <w:rPr>
          <w:rFonts w:ascii="Calibri" w:eastAsia="Calibri" w:hAnsi="Calibri" w:cs="TehilaMedium" w:hint="cs"/>
          <w:sz w:val="26"/>
          <w:szCs w:val="26"/>
          <w:rtl/>
        </w:rPr>
        <w:t>והזיקה</w:t>
      </w:r>
      <w:r>
        <w:rPr>
          <w:rFonts w:ascii="Calibri" w:eastAsia="Calibri" w:hAnsi="Calibri" w:cs="TehilaMedium" w:hint="cs"/>
          <w:sz w:val="26"/>
          <w:szCs w:val="26"/>
          <w:rtl/>
        </w:rPr>
        <w:t>-</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אם</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אכלה</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משלמת</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מה</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שהזיקה.</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ואם</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הזיקה</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במי</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לידה</w:t>
      </w:r>
      <w:r>
        <w:rPr>
          <w:rFonts w:ascii="Calibri" w:eastAsia="Calibri" w:hAnsi="Calibri" w:cs="Tehila" w:hint="cs"/>
          <w:sz w:val="24"/>
          <w:szCs w:val="24"/>
          <w:rtl/>
        </w:rPr>
        <w:t>,</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למ"ד</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תחילתו</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בפשיעה</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וסופו</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באונס</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חייב</w:t>
      </w:r>
      <w:r>
        <w:rPr>
          <w:rFonts w:ascii="Calibri" w:eastAsia="Calibri" w:hAnsi="Calibri" w:cs="Tehila" w:hint="cs"/>
          <w:sz w:val="24"/>
          <w:szCs w:val="24"/>
          <w:rtl/>
        </w:rPr>
        <w:t>,</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חייב,</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ולמ"ד</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פטור</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י</w:t>
      </w:r>
      <w:r>
        <w:rPr>
          <w:rFonts w:ascii="Calibri" w:eastAsia="Calibri" w:hAnsi="Calibri" w:cs="Tehila" w:hint="cs"/>
          <w:sz w:val="24"/>
          <w:szCs w:val="24"/>
          <w:rtl/>
        </w:rPr>
        <w:t>ש</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להסתפק</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אי</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חשיב</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אונס,</w:t>
      </w:r>
      <w:r w:rsidRPr="00C36FA4">
        <w:rPr>
          <w:rFonts w:ascii="Calibri" w:eastAsia="Calibri" w:hAnsi="Calibri" w:cs="Tehila" w:hint="cs"/>
          <w:spacing w:val="-10"/>
          <w:sz w:val="24"/>
          <w:szCs w:val="24"/>
          <w:rtl/>
        </w:rPr>
        <w:t xml:space="preserve"> </w:t>
      </w:r>
      <w:r w:rsidRPr="008A5BAC">
        <w:rPr>
          <w:rFonts w:ascii="Calibri" w:eastAsia="Calibri" w:hAnsi="Calibri" w:cs="Tehila" w:hint="cs"/>
          <w:sz w:val="24"/>
          <w:szCs w:val="24"/>
          <w:rtl/>
        </w:rPr>
        <w:t>או</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שהיה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עליו</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להעלות</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בדעתו</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שתלד</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שם</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כיון</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שהוא</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ידע</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שהיא</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קרובה</w:t>
      </w:r>
      <w:r w:rsidRPr="00C36FA4">
        <w:rPr>
          <w:rFonts w:ascii="Calibri" w:eastAsia="Calibri" w:hAnsi="Calibri" w:cs="Tehila" w:hint="cs"/>
          <w:spacing w:val="-10"/>
          <w:sz w:val="24"/>
          <w:szCs w:val="24"/>
          <w:rtl/>
        </w:rPr>
        <w:t xml:space="preserve"> </w:t>
      </w:r>
      <w:r>
        <w:rPr>
          <w:rFonts w:ascii="Calibri" w:eastAsia="Calibri" w:hAnsi="Calibri" w:cs="Tehila" w:hint="cs"/>
          <w:sz w:val="24"/>
          <w:szCs w:val="24"/>
          <w:rtl/>
        </w:rPr>
        <w:t>ללדת.</w:t>
      </w:r>
    </w:p>
    <w:p w14:paraId="3C27328D" w14:textId="77777777" w:rsidR="00535160" w:rsidRPr="008A5BAC" w:rsidRDefault="00535160" w:rsidP="00535160">
      <w:pPr>
        <w:pStyle w:val="ae"/>
        <w:spacing w:line="312" w:lineRule="auto"/>
        <w:rPr>
          <w:rtl/>
        </w:rPr>
      </w:pPr>
      <w:r>
        <w:rPr>
          <w:rFonts w:hint="cs"/>
          <w:rtl/>
        </w:rPr>
        <w:t>שומת הנזק בנזק של פירות מחוברים</w:t>
      </w:r>
    </w:p>
    <w:p w14:paraId="46CB0D89" w14:textId="77777777" w:rsidR="00535160" w:rsidRDefault="00535160" w:rsidP="00535160">
      <w:pPr>
        <w:pStyle w:val="ac"/>
        <w:spacing w:line="312" w:lineRule="auto"/>
        <w:ind w:left="170" w:right="170"/>
        <w:rPr>
          <w:rtl/>
        </w:rPr>
      </w:pPr>
      <w:r>
        <w:rPr>
          <w:rFonts w:hint="cs"/>
          <w:rtl/>
        </w:rPr>
        <w:t xml:space="preserve">בכל נזק של פירות מחוברים יש כמה אפשרויות איך לחשב את הנזק, יש אפשרות לשום כמה </w:t>
      </w:r>
      <w:r>
        <w:rPr>
          <w:rFonts w:hint="cs"/>
          <w:rtl/>
        </w:rPr>
        <w:t xml:space="preserve">שוים אותם פירות שאכלה, ויש אפשרות לשום כמה הקרקע שוה פחות אחרי האכילה, ובאופן זה גופא יש לדון לפי איזה גודל קרקע שמין כמה נפחתה הקרקע. </w:t>
      </w:r>
    </w:p>
    <w:p w14:paraId="76D31117" w14:textId="77777777" w:rsidR="00535160" w:rsidRDefault="00535160" w:rsidP="00535160">
      <w:pPr>
        <w:pStyle w:val="ac"/>
        <w:spacing w:line="312" w:lineRule="auto"/>
        <w:ind w:left="170" w:right="170"/>
        <w:rPr>
          <w:rtl/>
        </w:rPr>
      </w:pPr>
      <w:r>
        <w:rPr>
          <w:rFonts w:hint="cs"/>
          <w:rtl/>
        </w:rPr>
        <w:t>עוד יש לדון היכא שאכלה פירות בתחילת גידולם, אם משלם כפי שווים עכשיו, או כפי מה שהיו שווים אם היו גדלים עד סוף גידולם.</w:t>
      </w:r>
    </w:p>
    <w:p w14:paraId="1A4394C5" w14:textId="77777777" w:rsidR="00535160" w:rsidRDefault="00535160" w:rsidP="00535160">
      <w:pPr>
        <w:pStyle w:val="af6"/>
        <w:spacing w:line="312" w:lineRule="auto"/>
        <w:rPr>
          <w:rtl/>
        </w:rPr>
      </w:pPr>
      <w:r w:rsidRPr="00A4262F">
        <w:rPr>
          <w:rStyle w:val="afc"/>
          <w:rFonts w:hint="cs"/>
          <w:rtl/>
        </w:rPr>
        <w:t>נ"ח:</w:t>
      </w:r>
      <w:r w:rsidRPr="008A5BAC">
        <w:rPr>
          <w:rFonts w:cs="TehilaMedium" w:hint="cs"/>
          <w:sz w:val="26"/>
          <w:szCs w:val="26"/>
          <w:rtl/>
        </w:rPr>
        <w:t xml:space="preserve"> כיצד משלמת מה שהזיקה-</w:t>
      </w:r>
      <w:r w:rsidRPr="008A5BAC">
        <w:rPr>
          <w:rFonts w:hint="cs"/>
          <w:rtl/>
        </w:rPr>
        <w:t xml:space="preserve"> </w:t>
      </w:r>
      <w:r>
        <w:rPr>
          <w:rFonts w:hint="cs"/>
          <w:rtl/>
        </w:rPr>
        <w:t>אין שמין כמה שוה מה שהבהמה אכלה,</w:t>
      </w:r>
      <w:r w:rsidRPr="008A5BAC">
        <w:rPr>
          <w:rFonts w:hint="cs"/>
          <w:rtl/>
        </w:rPr>
        <w:t xml:space="preserve"> מפני שהניזק מרויח</w:t>
      </w:r>
      <w:r>
        <w:rPr>
          <w:rFonts w:hint="cs"/>
          <w:rtl/>
        </w:rPr>
        <w:t xml:space="preserve"> </w:t>
      </w:r>
      <w:r w:rsidRPr="00C418CC">
        <w:rPr>
          <w:rStyle w:val="af5"/>
          <w:rFonts w:hint="cs"/>
          <w:rtl/>
        </w:rPr>
        <w:t>בכך ששמין אותה בכל שוויה</w:t>
      </w:r>
      <w:r>
        <w:rPr>
          <w:rStyle w:val="af5"/>
          <w:rFonts w:hint="cs"/>
          <w:rtl/>
        </w:rPr>
        <w:t>,</w:t>
      </w:r>
      <w:r w:rsidRPr="008A5BAC">
        <w:rPr>
          <w:rFonts w:hint="cs"/>
          <w:rtl/>
        </w:rPr>
        <w:t xml:space="preserve"> </w:t>
      </w:r>
      <w:r>
        <w:rPr>
          <w:rFonts w:hint="cs"/>
          <w:rtl/>
        </w:rPr>
        <w:t>ו</w:t>
      </w:r>
      <w:r w:rsidRPr="008A5BAC">
        <w:rPr>
          <w:rFonts w:hint="cs"/>
          <w:rtl/>
        </w:rPr>
        <w:t xml:space="preserve">כתיב "וביער בשדה אחר" ללמד ששמין ע"ג שדה אחר (ומדכתיב גבי וביער ולא </w:t>
      </w:r>
      <w:r>
        <w:rPr>
          <w:rFonts w:hint="cs"/>
          <w:rtl/>
        </w:rPr>
        <w:t>גבי תשלומין ש"מ נמי לפטור רה"ר).</w:t>
      </w:r>
      <w:r w:rsidRPr="008A5BAC">
        <w:rPr>
          <w:rFonts w:hint="cs"/>
          <w:rtl/>
        </w:rPr>
        <w:t xml:space="preserve"> ו</w:t>
      </w:r>
      <w:r>
        <w:rPr>
          <w:rFonts w:hint="cs"/>
          <w:rtl/>
        </w:rPr>
        <w:t>אין שמין כמה שוה ערוגה אחת מתוך</w:t>
      </w:r>
      <w:r w:rsidRPr="008A5BAC">
        <w:rPr>
          <w:rFonts w:hint="cs"/>
          <w:rtl/>
        </w:rPr>
        <w:t xml:space="preserve"> בית כור מפני שהניזק מפסיד.</w:t>
      </w:r>
      <w:r>
        <w:rPr>
          <w:rFonts w:hint="cs"/>
          <w:rtl/>
        </w:rPr>
        <w:t xml:space="preserve"> אלא </w:t>
      </w:r>
      <w:r w:rsidRPr="008A5BAC">
        <w:rPr>
          <w:rFonts w:hint="cs"/>
          <w:rtl/>
        </w:rPr>
        <w:t>שמין בית סאה באותה שדה כמה היתה יפה</w:t>
      </w:r>
      <w:r>
        <w:rPr>
          <w:rFonts w:hint="cs"/>
          <w:rtl/>
        </w:rPr>
        <w:t xml:space="preserve"> לפני הנזק, וכמה פחתו דמיה בגלל הנזק. </w:t>
      </w:r>
    </w:p>
    <w:p w14:paraId="2DAF1552" w14:textId="77777777" w:rsidR="00535160" w:rsidRPr="002B0223" w:rsidRDefault="00535160" w:rsidP="00535160">
      <w:pPr>
        <w:pStyle w:val="af6"/>
        <w:spacing w:after="80" w:line="312" w:lineRule="auto"/>
        <w:rPr>
          <w:rStyle w:val="af5"/>
          <w:rtl/>
        </w:rPr>
      </w:pPr>
      <w:r>
        <w:rPr>
          <w:rFonts w:hint="cs"/>
          <w:rtl/>
        </w:rPr>
        <w:t>ונחלקו בגמ' איך משערים את הבית סאה,</w:t>
      </w:r>
      <w:r w:rsidRPr="008A5BAC">
        <w:rPr>
          <w:rFonts w:hint="cs"/>
          <w:rtl/>
        </w:rPr>
        <w:t xml:space="preserve"> לרבי יוסי ברבי חנינא </w:t>
      </w:r>
      <w:r>
        <w:rPr>
          <w:rFonts w:hint="cs"/>
          <w:rtl/>
        </w:rPr>
        <w:t>משערים סאה ב</w:t>
      </w:r>
      <w:r w:rsidRPr="008A5BAC">
        <w:rPr>
          <w:rFonts w:hint="cs"/>
          <w:rtl/>
        </w:rPr>
        <w:t>שישים סאים,</w:t>
      </w:r>
      <w:r>
        <w:rPr>
          <w:rFonts w:hint="cs"/>
          <w:rtl/>
        </w:rPr>
        <w:t xml:space="preserve"> </w:t>
      </w:r>
      <w:r>
        <w:rPr>
          <w:rStyle w:val="af5"/>
          <w:rFonts w:hint="cs"/>
          <w:rtl/>
        </w:rPr>
        <w:t xml:space="preserve">רש"י מבאר שמתחילה שמין כמה שוה שטח של ס' סאין, ולפי זה משערים כמה שוה בית סאה, ואח"כ שמין כמה נפחתו דמי הבית סאה בגלל הנזק. </w:t>
      </w:r>
      <w:r w:rsidRPr="004256CB">
        <w:rPr>
          <w:rStyle w:val="af5"/>
          <w:rFonts w:hint="cs"/>
          <w:rtl/>
        </w:rPr>
        <w:t>ואין</w:t>
      </w:r>
      <w:r>
        <w:rPr>
          <w:rStyle w:val="af5"/>
          <w:rFonts w:hint="cs"/>
          <w:rtl/>
        </w:rPr>
        <w:t xml:space="preserve"> שמין מתחילה כמה פחתו דמי ס' סאין בגלל הנזק, מפני שבאופן זה לא ישלם כלום, דאין קרחת ערוגה קטנה ניכרת בס' סאין. ואין שמין כמה שוה בית סאה, מפני שבית סאה דמיה יקרים, מפני שזה שטח קטן ואינו מצוי להמכר, ועניים שאין להם ממון לשטח גדול קונים אותו ביותר מדמיו.</w:t>
      </w:r>
      <w:r w:rsidRPr="008A5BAC">
        <w:rPr>
          <w:rFonts w:hint="cs"/>
          <w:rtl/>
        </w:rPr>
        <w:t xml:space="preserve"> ולרבי ינאי </w:t>
      </w:r>
      <w:r>
        <w:rPr>
          <w:rFonts w:hint="cs"/>
          <w:rtl/>
        </w:rPr>
        <w:t>משערים תרקב ב</w:t>
      </w:r>
      <w:r w:rsidRPr="008A5BAC">
        <w:rPr>
          <w:rFonts w:hint="cs"/>
          <w:rtl/>
        </w:rPr>
        <w:t>שישים תרקבים,</w:t>
      </w:r>
      <w:r>
        <w:rPr>
          <w:rFonts w:hint="cs"/>
          <w:rtl/>
        </w:rPr>
        <w:t xml:space="preserve"> </w:t>
      </w:r>
      <w:r w:rsidRPr="004256CB">
        <w:rPr>
          <w:rStyle w:val="af5"/>
          <w:rFonts w:hint="cs"/>
          <w:rtl/>
        </w:rPr>
        <w:t>והיינו</w:t>
      </w:r>
      <w:r>
        <w:rPr>
          <w:rStyle w:val="af5"/>
          <w:rFonts w:hint="cs"/>
          <w:rtl/>
        </w:rPr>
        <w:t xml:space="preserve"> סאה בל' סאין, דס"ל שלס' סאין אין קונים מצויים, מפני שזה הרבה בשביל עני ומעט בשביל עשיר, וא"כ הניזק יפסיד.</w:t>
      </w:r>
      <w:r>
        <w:rPr>
          <w:rFonts w:hint="cs"/>
          <w:rtl/>
        </w:rPr>
        <w:t xml:space="preserve"> </w:t>
      </w:r>
      <w:r w:rsidRPr="008A5BAC">
        <w:rPr>
          <w:rFonts w:hint="cs"/>
          <w:rtl/>
        </w:rPr>
        <w:t xml:space="preserve">ולחזקיה </w:t>
      </w:r>
      <w:r>
        <w:rPr>
          <w:rFonts w:hint="cs"/>
          <w:rtl/>
        </w:rPr>
        <w:t xml:space="preserve">קלח בשישים קלחים </w:t>
      </w:r>
      <w:r w:rsidRPr="00FD4108">
        <w:rPr>
          <w:rStyle w:val="af5"/>
          <w:rFonts w:hint="cs"/>
          <w:rtl/>
        </w:rPr>
        <w:t>והיינו מה שאכלה בשישים שיעורים כמותו.</w:t>
      </w:r>
      <w:r>
        <w:rPr>
          <w:rStyle w:val="af5"/>
          <w:rFonts w:hint="cs"/>
          <w:rtl/>
        </w:rPr>
        <w:t xml:space="preserve"> רש"י. והתוס' (ד"ה שמין) ביארו שמדובר שאכלה סאה פירות (ולא בית סאה) ומשערים אותה אגב שישים סאים, ולרבי ינאי משערים תרקב אגב שישים תרקבים, ואפי' אם אכלה פחות או יותר משערים בשיעור זה, (וזה פחות מאשר לשער בשישים סאים, מפני שקרחת תרקב אינה ניכרת בשישים תרקבים כמו קרחת סאה בשישים סאים), ולחזקיה לעולם מחשבים שישים כנגד הנזק. </w:t>
      </w:r>
      <w:r w:rsidRPr="00C418CC">
        <w:rPr>
          <w:rStyle w:val="af7"/>
          <w:rFonts w:hint="cs"/>
          <w:rtl/>
        </w:rPr>
        <w:t>ואין</w:t>
      </w:r>
      <w:r>
        <w:rPr>
          <w:rStyle w:val="af7"/>
          <w:rFonts w:hint="cs"/>
          <w:rtl/>
        </w:rPr>
        <w:t xml:space="preserve"> שמין קב בשישים קבים </w:t>
      </w:r>
      <w:r>
        <w:rPr>
          <w:rStyle w:val="af5"/>
          <w:rFonts w:hint="cs"/>
          <w:rtl/>
        </w:rPr>
        <w:t>כ</w:t>
      </w:r>
      <w:r w:rsidRPr="00C418CC">
        <w:rPr>
          <w:rStyle w:val="af5"/>
          <w:rFonts w:hint="cs"/>
          <w:rtl/>
        </w:rPr>
        <w:t>שאכלה קב,</w:t>
      </w:r>
      <w:r>
        <w:rPr>
          <w:rStyle w:val="af7"/>
          <w:rFonts w:hint="cs"/>
          <w:rtl/>
        </w:rPr>
        <w:t xml:space="preserve"> מפני שהמזיק מרויח </w:t>
      </w:r>
      <w:r w:rsidRPr="002B0223">
        <w:rPr>
          <w:rStyle w:val="af5"/>
          <w:rFonts w:hint="cs"/>
          <w:rtl/>
        </w:rPr>
        <w:t>כיון ששישים קבים מחירם נמוך מפני שאין מצוי לזה קונים, כיון שזה הרבה בשביל עני ומעט בשביל אדם בינוני או עשיר</w:t>
      </w:r>
      <w:r>
        <w:rPr>
          <w:rStyle w:val="af5"/>
          <w:rFonts w:hint="cs"/>
          <w:rtl/>
        </w:rPr>
        <w:t xml:space="preserve">, ועוד שאין קרחת קב ניכרת בשישים קבים, </w:t>
      </w:r>
      <w:r>
        <w:rPr>
          <w:rFonts w:hint="cs"/>
          <w:rtl/>
        </w:rPr>
        <w:t>ו</w:t>
      </w:r>
      <w:r w:rsidRPr="002B0223">
        <w:rPr>
          <w:rFonts w:hint="cs"/>
          <w:rtl/>
        </w:rPr>
        <w:t>לא</w:t>
      </w:r>
      <w:r>
        <w:rPr>
          <w:rFonts w:hint="cs"/>
          <w:rtl/>
        </w:rPr>
        <w:t xml:space="preserve"> כור בשישים כורים </w:t>
      </w:r>
      <w:r w:rsidRPr="002B0223">
        <w:rPr>
          <w:rStyle w:val="af5"/>
          <w:rFonts w:hint="cs"/>
          <w:rtl/>
        </w:rPr>
        <w:t>היכא שאכלה כור,</w:t>
      </w:r>
      <w:r>
        <w:rPr>
          <w:rFonts w:hint="cs"/>
          <w:rtl/>
        </w:rPr>
        <w:t xml:space="preserve"> מפני שהמזיק מפסיד </w:t>
      </w:r>
      <w:r w:rsidRPr="002B0223">
        <w:rPr>
          <w:rStyle w:val="af5"/>
          <w:rFonts w:hint="cs"/>
          <w:rtl/>
        </w:rPr>
        <w:t>כיון ששישים כורים מחירם גבוה, לפי שעשיר שמחפש קרקע גדולה מוכן לשלם על זה הרבה יותר</w:t>
      </w:r>
      <w:r>
        <w:rPr>
          <w:rStyle w:val="af5"/>
          <w:rFonts w:hint="cs"/>
          <w:rtl/>
        </w:rPr>
        <w:t xml:space="preserve"> מדמיה</w:t>
      </w:r>
      <w:r w:rsidRPr="002B0223">
        <w:rPr>
          <w:rStyle w:val="af5"/>
          <w:rFonts w:hint="cs"/>
          <w:rtl/>
        </w:rPr>
        <w:t xml:space="preserve">, ועוד שקרחת כור היא גדולה מאד.  </w:t>
      </w:r>
    </w:p>
    <w:p w14:paraId="30D1B6C5" w14:textId="77777777" w:rsidR="00535160" w:rsidRPr="008A5BAC" w:rsidRDefault="00535160" w:rsidP="00535160">
      <w:pPr>
        <w:spacing w:after="80" w:line="312" w:lineRule="auto"/>
        <w:jc w:val="both"/>
        <w:rPr>
          <w:rFonts w:ascii="Calibri" w:eastAsia="Calibri" w:hAnsi="Calibri" w:cs="Tehila"/>
          <w:sz w:val="24"/>
          <w:szCs w:val="24"/>
          <w:rtl/>
        </w:rPr>
      </w:pPr>
      <w:r>
        <w:rPr>
          <w:rFonts w:ascii="Calibri" w:eastAsia="Calibri" w:hAnsi="Calibri" w:cs="TehilaMedium" w:hint="cs"/>
          <w:sz w:val="26"/>
          <w:szCs w:val="26"/>
          <w:rtl/>
        </w:rPr>
        <w:t>ש</w:t>
      </w:r>
      <w:r w:rsidRPr="008A5BAC">
        <w:rPr>
          <w:rFonts w:ascii="Calibri" w:eastAsia="Calibri" w:hAnsi="Calibri" w:cs="TehilaMedium" w:hint="cs"/>
          <w:sz w:val="26"/>
          <w:szCs w:val="26"/>
          <w:rtl/>
        </w:rPr>
        <w:t xml:space="preserve">ומת הנזק באדם המזיק- </w:t>
      </w:r>
      <w:r w:rsidRPr="008A5BAC">
        <w:rPr>
          <w:rFonts w:ascii="Calibri" w:eastAsia="Calibri" w:hAnsi="Calibri" w:cs="Tehila" w:hint="cs"/>
          <w:sz w:val="24"/>
          <w:szCs w:val="24"/>
          <w:rtl/>
        </w:rPr>
        <w:t>ריש גלותא חייב אדם שקצץ דקל לשלם של</w:t>
      </w:r>
      <w:r>
        <w:rPr>
          <w:rFonts w:ascii="Calibri" w:eastAsia="Calibri" w:hAnsi="Calibri" w:cs="Tehila" w:hint="cs"/>
          <w:sz w:val="24"/>
          <w:szCs w:val="24"/>
          <w:rtl/>
        </w:rPr>
        <w:t>יש משווי שלשת הדקלים שהיו שם.</w:t>
      </w:r>
      <w:r w:rsidRPr="008A5BAC">
        <w:rPr>
          <w:rFonts w:ascii="Calibri" w:eastAsia="Calibri" w:hAnsi="Calibri" w:cs="Tehila" w:hint="cs"/>
          <w:sz w:val="24"/>
          <w:szCs w:val="24"/>
          <w:rtl/>
        </w:rPr>
        <w:t xml:space="preserve"> ורב נחמן אמר ששמין בשישים</w:t>
      </w:r>
      <w:r>
        <w:rPr>
          <w:rFonts w:ascii="Calibri" w:eastAsia="Calibri" w:hAnsi="Calibri" w:cs="Tehila" w:hint="cs"/>
          <w:sz w:val="24"/>
          <w:szCs w:val="24"/>
          <w:rtl/>
        </w:rPr>
        <w:t xml:space="preserve">, וטען רבא שרק כשממונו הזיק מצינו </w:t>
      </w:r>
      <w:r w:rsidRPr="002B0223">
        <w:rPr>
          <w:rStyle w:val="af5"/>
          <w:rFonts w:hint="cs"/>
          <w:rtl/>
        </w:rPr>
        <w:t xml:space="preserve">קולא </w:t>
      </w:r>
      <w:r>
        <w:rPr>
          <w:rFonts w:ascii="Calibri" w:eastAsia="Calibri" w:hAnsi="Calibri" w:cs="Tehila" w:hint="cs"/>
          <w:sz w:val="24"/>
          <w:szCs w:val="24"/>
          <w:rtl/>
        </w:rPr>
        <w:t>ששמין בשישים, ולא כשהזיק בגופו, וענה לו אביי שא</w:t>
      </w:r>
      <w:r w:rsidRPr="008A5BAC">
        <w:rPr>
          <w:rFonts w:ascii="Calibri" w:eastAsia="Calibri" w:hAnsi="Calibri" w:cs="Tehila" w:hint="cs"/>
          <w:sz w:val="24"/>
          <w:szCs w:val="24"/>
          <w:rtl/>
        </w:rPr>
        <w:t>ין חילוק בין אדם לבהמה. ו</w:t>
      </w:r>
      <w:r>
        <w:rPr>
          <w:rFonts w:ascii="Calibri" w:eastAsia="Calibri" w:hAnsi="Calibri" w:cs="Tehila" w:hint="cs"/>
          <w:sz w:val="24"/>
          <w:szCs w:val="24"/>
          <w:rtl/>
        </w:rPr>
        <w:t xml:space="preserve">להלכה </w:t>
      </w:r>
      <w:r w:rsidRPr="008A5BAC">
        <w:rPr>
          <w:rFonts w:ascii="Calibri" w:eastAsia="Calibri" w:hAnsi="Calibri" w:cs="Tehila" w:hint="cs"/>
          <w:sz w:val="24"/>
          <w:szCs w:val="24"/>
          <w:rtl/>
        </w:rPr>
        <w:t>בדקל</w:t>
      </w:r>
      <w:r>
        <w:rPr>
          <w:rFonts w:ascii="Calibri" w:eastAsia="Calibri" w:hAnsi="Calibri" w:cs="Tehila" w:hint="cs"/>
          <w:sz w:val="24"/>
          <w:szCs w:val="24"/>
          <w:rtl/>
        </w:rPr>
        <w:t>א</w:t>
      </w:r>
      <w:r w:rsidRPr="008A5BAC">
        <w:rPr>
          <w:rFonts w:ascii="Calibri" w:eastAsia="Calibri" w:hAnsi="Calibri" w:cs="Tehila" w:hint="cs"/>
          <w:sz w:val="24"/>
          <w:szCs w:val="24"/>
          <w:rtl/>
        </w:rPr>
        <w:t xml:space="preserve"> ארמאה שמין אגב </w:t>
      </w:r>
      <w:r w:rsidRPr="008A5BAC">
        <w:rPr>
          <w:rFonts w:ascii="Calibri" w:eastAsia="Calibri" w:hAnsi="Calibri" w:cs="Tehila" w:hint="cs"/>
          <w:sz w:val="24"/>
          <w:szCs w:val="24"/>
          <w:rtl/>
        </w:rPr>
        <w:t xml:space="preserve">שדה אחר, אבל בדקלא פרסאה </w:t>
      </w:r>
      <w:r w:rsidRPr="008A5BAC">
        <w:rPr>
          <w:rFonts w:ascii="Calibri" w:eastAsia="Calibri" w:hAnsi="Calibri" w:cs="Tehila" w:hint="cs"/>
          <w:sz w:val="20"/>
          <w:szCs w:val="20"/>
          <w:rtl/>
        </w:rPr>
        <w:t>שהוא חשוב מאד</w:t>
      </w:r>
      <w:r w:rsidRPr="008A5BAC">
        <w:rPr>
          <w:rFonts w:ascii="Calibri" w:eastAsia="Calibri" w:hAnsi="Calibri" w:cs="Tehila" w:hint="cs"/>
          <w:sz w:val="24"/>
          <w:szCs w:val="24"/>
          <w:rtl/>
        </w:rPr>
        <w:t xml:space="preserve"> הלכה כריש גלותא.</w:t>
      </w:r>
    </w:p>
    <w:p w14:paraId="785D5E15" w14:textId="77777777" w:rsidR="00535160" w:rsidRPr="008A5BAC" w:rsidRDefault="00535160" w:rsidP="00535160">
      <w:pPr>
        <w:spacing w:after="8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קטמה נטיעה</w:t>
      </w:r>
      <w:r w:rsidRPr="008A5BAC">
        <w:rPr>
          <w:rFonts w:ascii="Calibri" w:eastAsia="Calibri" w:hAnsi="Calibri" w:cs="Tehila" w:hint="cs"/>
          <w:sz w:val="24"/>
          <w:szCs w:val="24"/>
          <w:rtl/>
        </w:rPr>
        <w:t xml:space="preserve"> משלם שתי כסף על נטיעה בת</w:t>
      </w:r>
      <w:r>
        <w:rPr>
          <w:rFonts w:ascii="Calibri" w:eastAsia="Calibri" w:hAnsi="Calibri" w:cs="Tehila" w:hint="cs"/>
          <w:sz w:val="24"/>
          <w:szCs w:val="24"/>
          <w:rtl/>
        </w:rPr>
        <w:t xml:space="preserve"> שנתה, ועל בת ב' שנים ארבעה כסף.</w:t>
      </w:r>
    </w:p>
    <w:p w14:paraId="30EF4683" w14:textId="77777777" w:rsidR="00535160" w:rsidRPr="008A5BAC" w:rsidRDefault="00535160" w:rsidP="00535160">
      <w:pPr>
        <w:spacing w:after="8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אכלה שחת</w:t>
      </w:r>
      <w:r w:rsidRPr="008A5BAC">
        <w:rPr>
          <w:rFonts w:ascii="Calibri" w:eastAsia="Calibri" w:hAnsi="Calibri" w:cs="Tehila" w:hint="cs"/>
          <w:sz w:val="24"/>
          <w:szCs w:val="24"/>
          <w:rtl/>
        </w:rPr>
        <w:t xml:space="preserve"> לריה"ג נדון במשוייר שבו </w:t>
      </w:r>
      <w:r w:rsidRPr="008A5BAC">
        <w:rPr>
          <w:rFonts w:ascii="Calibri" w:eastAsia="Calibri" w:hAnsi="Calibri" w:cs="Tehila" w:hint="cs"/>
          <w:sz w:val="20"/>
          <w:szCs w:val="20"/>
          <w:rtl/>
        </w:rPr>
        <w:t xml:space="preserve">כפי מה שתעלה ערוגה בימי הקציר, </w:t>
      </w:r>
      <w:r w:rsidRPr="008A5BAC">
        <w:rPr>
          <w:rFonts w:ascii="Calibri" w:eastAsia="Calibri" w:hAnsi="Calibri" w:cs="Tehila" w:hint="cs"/>
          <w:sz w:val="24"/>
          <w:szCs w:val="24"/>
          <w:rtl/>
        </w:rPr>
        <w:t>ולחכמים רואים כמה ה</w:t>
      </w:r>
      <w:r>
        <w:rPr>
          <w:rFonts w:ascii="Calibri" w:eastAsia="Calibri" w:hAnsi="Calibri" w:cs="Tehila" w:hint="cs"/>
          <w:sz w:val="24"/>
          <w:szCs w:val="24"/>
          <w:rtl/>
        </w:rPr>
        <w:t xml:space="preserve">יתה יפה וכמה היא יפה, והיינו בשישים. ורבי ישמעאל שאמר ש"מיטב שדהו" היינו שדהו של ניזק, כוונתו כריה"ג, ואין כוונתו שאם אכלה ערוגה ואין ידוע אם אותה ערוגה היתה שמינה או כחושה שישלם שמינה, דבכהאי גוונא ישלם כחושה, דהמוציא מחבירו עליו הראיה. </w:t>
      </w:r>
      <w:r w:rsidRPr="009F31DE">
        <w:rPr>
          <w:rStyle w:val="af5"/>
          <w:rFonts w:hint="cs"/>
          <w:rtl/>
        </w:rPr>
        <w:t>וכתבו</w:t>
      </w:r>
      <w:r>
        <w:rPr>
          <w:rStyle w:val="af5"/>
          <w:rFonts w:hint="cs"/>
          <w:rtl/>
        </w:rPr>
        <w:t xml:space="preserve"> התוס' (ד"ה ומאי) שכוונת הגמ' שמלבד שרבי ישמעאל בא לומר שמשלם ממיטב של הניזק, ולא ממיטב של מזיק כשיטת ר"ע, רבי ישמעאל בא גם לומר שנדון </w:t>
      </w:r>
      <w:proofErr w:type="spellStart"/>
      <w:r>
        <w:rPr>
          <w:rStyle w:val="af5"/>
          <w:rFonts w:hint="cs"/>
          <w:rtl/>
        </w:rPr>
        <w:t>במשויר</w:t>
      </w:r>
      <w:proofErr w:type="spellEnd"/>
      <w:r>
        <w:rPr>
          <w:rStyle w:val="af5"/>
          <w:rFonts w:hint="cs"/>
          <w:rtl/>
        </w:rPr>
        <w:t xml:space="preserve"> שבו.</w:t>
      </w:r>
    </w:p>
    <w:p w14:paraId="6670E53B" w14:textId="77777777" w:rsidR="00535160" w:rsidRPr="00D26E99" w:rsidRDefault="00535160" w:rsidP="00535160">
      <w:pPr>
        <w:spacing w:after="80" w:line="312" w:lineRule="auto"/>
        <w:jc w:val="both"/>
        <w:rPr>
          <w:rFonts w:ascii="Calibri" w:eastAsia="Calibri" w:hAnsi="Calibri" w:cs="Tehila"/>
          <w:sz w:val="20"/>
          <w:szCs w:val="20"/>
          <w:rtl/>
        </w:rPr>
      </w:pPr>
      <w:r w:rsidRPr="00A4262F">
        <w:rPr>
          <w:rStyle w:val="afc"/>
          <w:rFonts w:hint="cs"/>
          <w:rtl/>
        </w:rPr>
        <w:t>נ"ט.</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 xml:space="preserve">בהמה שאכלה </w:t>
      </w:r>
      <w:r>
        <w:rPr>
          <w:rFonts w:ascii="Calibri" w:eastAsia="Calibri" w:hAnsi="Calibri" w:cs="TehilaMedium" w:hint="cs"/>
          <w:sz w:val="26"/>
          <w:szCs w:val="26"/>
          <w:rtl/>
        </w:rPr>
        <w:t xml:space="preserve">ענבים </w:t>
      </w:r>
      <w:r>
        <w:rPr>
          <w:rFonts w:ascii="Calibri" w:eastAsia="Calibri" w:hAnsi="Calibri" w:cs="Tehila" w:hint="cs"/>
          <w:sz w:val="24"/>
          <w:szCs w:val="24"/>
          <w:rtl/>
        </w:rPr>
        <w:t xml:space="preserve">כשהם </w:t>
      </w:r>
      <w:r w:rsidRPr="000A734A">
        <w:rPr>
          <w:rFonts w:ascii="Calibri" w:eastAsia="Calibri" w:hAnsi="Calibri" w:cs="Tehila" w:hint="cs"/>
          <w:sz w:val="24"/>
          <w:szCs w:val="24"/>
          <w:rtl/>
        </w:rPr>
        <w:t>סמדר</w:t>
      </w:r>
      <w:r>
        <w:rPr>
          <w:rFonts w:ascii="Calibri" w:eastAsia="Calibri" w:hAnsi="Calibri" w:cs="Tehila" w:hint="cs"/>
          <w:sz w:val="24"/>
          <w:szCs w:val="24"/>
          <w:rtl/>
        </w:rPr>
        <w:t xml:space="preserve"> </w:t>
      </w:r>
      <w:r w:rsidRPr="000A734A">
        <w:rPr>
          <w:rStyle w:val="af5"/>
          <w:rFonts w:hint="cs"/>
          <w:rtl/>
        </w:rPr>
        <w:t>דקים</w:t>
      </w:r>
      <w:r>
        <w:rPr>
          <w:rStyle w:val="af5"/>
          <w:rFonts w:hint="cs"/>
          <w:rtl/>
        </w:rPr>
        <w:t xml:space="preserve"> בתחילת גידולם מיד לאחר שפרחו,</w:t>
      </w:r>
      <w:r w:rsidRPr="008A5BAC">
        <w:rPr>
          <w:rFonts w:ascii="Calibri" w:eastAsia="Calibri" w:hAnsi="Calibri" w:cs="Tehila" w:hint="cs"/>
          <w:sz w:val="24"/>
          <w:szCs w:val="24"/>
          <w:rtl/>
        </w:rPr>
        <w:t xml:space="preserve"> לחכמים שמין כמה היתה</w:t>
      </w:r>
      <w:r>
        <w:rPr>
          <w:rFonts w:ascii="Calibri" w:eastAsia="Calibri" w:hAnsi="Calibri" w:cs="Tehila" w:hint="cs"/>
          <w:sz w:val="24"/>
          <w:szCs w:val="24"/>
          <w:rtl/>
        </w:rPr>
        <w:t xml:space="preserve"> הקרקע</w:t>
      </w:r>
      <w:r w:rsidRPr="008A5BAC">
        <w:rPr>
          <w:rFonts w:ascii="Calibri" w:eastAsia="Calibri" w:hAnsi="Calibri" w:cs="Tehila" w:hint="cs"/>
          <w:sz w:val="24"/>
          <w:szCs w:val="24"/>
          <w:rtl/>
        </w:rPr>
        <w:t xml:space="preserve"> יפה</w:t>
      </w:r>
      <w:r>
        <w:rPr>
          <w:rFonts w:ascii="Calibri" w:eastAsia="Calibri" w:hAnsi="Calibri" w:cs="Tehila" w:hint="cs"/>
          <w:sz w:val="24"/>
          <w:szCs w:val="24"/>
          <w:rtl/>
        </w:rPr>
        <w:t xml:space="preserve"> עם הענבים,</w:t>
      </w:r>
      <w:r w:rsidRPr="008A5BAC">
        <w:rPr>
          <w:rFonts w:ascii="Calibri" w:eastAsia="Calibri" w:hAnsi="Calibri" w:cs="Tehila" w:hint="cs"/>
          <w:sz w:val="24"/>
          <w:szCs w:val="24"/>
          <w:rtl/>
        </w:rPr>
        <w:t xml:space="preserve"> וכמה היא יפה</w:t>
      </w:r>
      <w:r>
        <w:rPr>
          <w:rFonts w:ascii="Calibri" w:eastAsia="Calibri" w:hAnsi="Calibri" w:cs="Tehila" w:hint="cs"/>
          <w:sz w:val="24"/>
          <w:szCs w:val="24"/>
          <w:rtl/>
        </w:rPr>
        <w:t xml:space="preserve"> בלי הענבים</w:t>
      </w:r>
      <w:r w:rsidRPr="008A5BAC">
        <w:rPr>
          <w:rFonts w:ascii="Calibri" w:eastAsia="Calibri" w:hAnsi="Calibri" w:cs="Tehila" w:hint="cs"/>
          <w:sz w:val="24"/>
          <w:szCs w:val="24"/>
          <w:rtl/>
        </w:rPr>
        <w:t>, והיינו בשישים</w:t>
      </w:r>
      <w:r>
        <w:rPr>
          <w:rFonts w:ascii="Calibri" w:eastAsia="Calibri" w:hAnsi="Calibri" w:cs="Tehila" w:hint="cs"/>
          <w:sz w:val="24"/>
          <w:szCs w:val="24"/>
          <w:rtl/>
        </w:rPr>
        <w:t xml:space="preserve"> וכדלעיל</w:t>
      </w:r>
      <w:r w:rsidRPr="008A5BAC">
        <w:rPr>
          <w:rFonts w:ascii="Calibri" w:eastAsia="Calibri" w:hAnsi="Calibri" w:cs="Tehila" w:hint="cs"/>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לרבי יהושע</w:t>
      </w:r>
      <w:r>
        <w:rPr>
          <w:rFonts w:ascii="Calibri" w:eastAsia="Calibri" w:hAnsi="Calibri" w:cs="Tehila" w:hint="cs"/>
          <w:sz w:val="24"/>
          <w:szCs w:val="24"/>
          <w:rtl/>
        </w:rPr>
        <w:t xml:space="preserve"> ור"ש בן יהודה בשם ר"ש</w:t>
      </w:r>
      <w:r w:rsidRPr="008A5BAC">
        <w:rPr>
          <w:rFonts w:ascii="Calibri" w:eastAsia="Calibri" w:hAnsi="Calibri" w:cs="Tehila" w:hint="cs"/>
          <w:sz w:val="24"/>
          <w:szCs w:val="24"/>
          <w:rtl/>
        </w:rPr>
        <w:t xml:space="preserve"> </w:t>
      </w:r>
      <w:r>
        <w:rPr>
          <w:rFonts w:ascii="Calibri" w:eastAsia="Calibri" w:hAnsi="Calibri" w:cs="Tehila" w:hint="cs"/>
          <w:sz w:val="24"/>
          <w:szCs w:val="24"/>
          <w:rtl/>
        </w:rPr>
        <w:t>אין משלם לפי מה שנפחתה הקרקע אלא</w:t>
      </w:r>
      <w:r w:rsidRPr="008A5BAC">
        <w:rPr>
          <w:rFonts w:ascii="Calibri" w:eastAsia="Calibri" w:hAnsi="Calibri" w:cs="Tehila" w:hint="cs"/>
          <w:sz w:val="24"/>
          <w:szCs w:val="24"/>
          <w:rtl/>
        </w:rPr>
        <w:t xml:space="preserve"> בלולבי גפנים ויחורי תאנים </w:t>
      </w:r>
      <w:r w:rsidRPr="008A5BAC">
        <w:rPr>
          <w:rFonts w:ascii="Calibri" w:eastAsia="Calibri" w:hAnsi="Calibri" w:cs="Tehila" w:hint="cs"/>
          <w:sz w:val="20"/>
          <w:szCs w:val="20"/>
          <w:rtl/>
        </w:rPr>
        <w:t xml:space="preserve">האשכולות והתאנים הנראים בעת החנטה, ועדיין לא פרחו, </w:t>
      </w:r>
      <w:r>
        <w:rPr>
          <w:rFonts w:ascii="Calibri" w:eastAsia="Calibri" w:hAnsi="Calibri" w:cs="Tehila" w:hint="cs"/>
          <w:sz w:val="24"/>
          <w:szCs w:val="24"/>
          <w:rtl/>
        </w:rPr>
        <w:t xml:space="preserve">אבל אם אכלה סמדר או פגים </w:t>
      </w:r>
      <w:r>
        <w:rPr>
          <w:rFonts w:ascii="Calibri" w:eastAsia="Calibri" w:hAnsi="Calibri" w:cs="Tehila" w:hint="cs"/>
          <w:sz w:val="20"/>
          <w:szCs w:val="20"/>
          <w:rtl/>
        </w:rPr>
        <w:t>בתאים</w:t>
      </w:r>
      <w:r>
        <w:rPr>
          <w:rFonts w:ascii="Calibri" w:eastAsia="Calibri" w:hAnsi="Calibri" w:cs="Tehila" w:hint="cs"/>
          <w:sz w:val="24"/>
          <w:szCs w:val="24"/>
          <w:rtl/>
        </w:rPr>
        <w:t xml:space="preserve"> או בוסר </w:t>
      </w:r>
      <w:r>
        <w:rPr>
          <w:rFonts w:ascii="Calibri" w:eastAsia="Calibri" w:hAnsi="Calibri" w:cs="Tehila" w:hint="cs"/>
          <w:sz w:val="20"/>
          <w:szCs w:val="20"/>
          <w:rtl/>
        </w:rPr>
        <w:t>בענבים, שהם כפול הלבן והוו פירות גמורים,</w:t>
      </w:r>
      <w:r>
        <w:rPr>
          <w:rFonts w:ascii="Calibri" w:eastAsia="Calibri" w:hAnsi="Calibri" w:cs="Tehila" w:hint="cs"/>
          <w:sz w:val="24"/>
          <w:szCs w:val="24"/>
          <w:rtl/>
        </w:rPr>
        <w:t xml:space="preserve"> </w:t>
      </w:r>
      <w:r w:rsidRPr="008A5BAC">
        <w:rPr>
          <w:rFonts w:ascii="Calibri" w:eastAsia="Calibri" w:hAnsi="Calibri" w:cs="Tehila" w:hint="cs"/>
          <w:sz w:val="24"/>
          <w:szCs w:val="24"/>
          <w:rtl/>
        </w:rPr>
        <w:t>משלם</w:t>
      </w:r>
      <w:r>
        <w:rPr>
          <w:rFonts w:ascii="Calibri" w:eastAsia="Calibri" w:hAnsi="Calibri" w:cs="Tehila" w:hint="cs"/>
          <w:sz w:val="24"/>
          <w:szCs w:val="24"/>
          <w:rtl/>
        </w:rPr>
        <w:t xml:space="preserve"> דמי</w:t>
      </w:r>
      <w:r w:rsidRPr="008A5BAC">
        <w:rPr>
          <w:rFonts w:ascii="Calibri" w:eastAsia="Calibri" w:hAnsi="Calibri" w:cs="Tehila" w:hint="cs"/>
          <w:sz w:val="24"/>
          <w:szCs w:val="24"/>
          <w:rtl/>
        </w:rPr>
        <w:t xml:space="preserve"> ענבים העומדות ליבצר,</w:t>
      </w:r>
      <w:r>
        <w:rPr>
          <w:rFonts w:ascii="Calibri" w:eastAsia="Calibri" w:hAnsi="Calibri" w:cs="Tehila" w:hint="cs"/>
          <w:sz w:val="24"/>
          <w:szCs w:val="24"/>
          <w:rtl/>
        </w:rPr>
        <w:t xml:space="preserve"> </w:t>
      </w:r>
      <w:r w:rsidRPr="00932E54">
        <w:rPr>
          <w:rStyle w:val="af5"/>
          <w:rFonts w:hint="cs"/>
          <w:rtl/>
        </w:rPr>
        <w:t>וכתבו</w:t>
      </w:r>
      <w:r>
        <w:rPr>
          <w:rStyle w:val="af5"/>
          <w:rFonts w:hint="cs"/>
          <w:rtl/>
        </w:rPr>
        <w:t xml:space="preserve"> התוס' (ד"ה אכלה) שרבי יהושע מודה </w:t>
      </w:r>
      <w:proofErr w:type="spellStart"/>
      <w:r>
        <w:rPr>
          <w:rStyle w:val="af5"/>
          <w:rFonts w:hint="cs"/>
          <w:rtl/>
        </w:rPr>
        <w:t>שבאכלה</w:t>
      </w:r>
      <w:proofErr w:type="spellEnd"/>
      <w:r>
        <w:rPr>
          <w:rStyle w:val="af5"/>
          <w:rFonts w:hint="cs"/>
          <w:rtl/>
        </w:rPr>
        <w:t xml:space="preserve"> תבואה גדולה כמו סמדר בענבים משלם לפי שווי התבואה שנשארה, מפני שתבואה רגילה להתקלקל כולה יחד, ובשחת יסבור או כריה"ג או כרבנן. אי נמי בתבואה לא קנסו כ"כ כמו בענבים, ולא יהא נדון במשוייר שבו. עוד כתבו התוס' שגם לרבי יהושע שמין את הפירות אגב קרקע.</w:t>
      </w:r>
      <w:r w:rsidRPr="00932E54">
        <w:rPr>
          <w:rStyle w:val="af5"/>
          <w:rFonts w:hint="cs"/>
          <w:rtl/>
        </w:rPr>
        <w:t xml:space="preserve"> </w:t>
      </w:r>
      <w:r>
        <w:rPr>
          <w:rFonts w:ascii="Calibri" w:eastAsia="Calibri" w:hAnsi="Calibri" w:cs="Tehila" w:hint="cs"/>
          <w:sz w:val="24"/>
          <w:szCs w:val="24"/>
          <w:rtl/>
        </w:rPr>
        <w:t xml:space="preserve">ומ"מ יש מחלוקת בין רבי יהושע ור"ש בן יהודה, שלר"ש בן יהודה מנכים מהתשלום </w:t>
      </w:r>
      <w:r w:rsidRPr="008A5BAC">
        <w:rPr>
          <w:rFonts w:ascii="Calibri" w:eastAsia="Calibri" w:hAnsi="Calibri" w:cs="Tehila" w:hint="cs"/>
          <w:sz w:val="24"/>
          <w:szCs w:val="24"/>
          <w:rtl/>
        </w:rPr>
        <w:t>את מה שהיה הכ</w:t>
      </w:r>
      <w:r>
        <w:rPr>
          <w:rFonts w:ascii="Calibri" w:eastAsia="Calibri" w:hAnsi="Calibri" w:cs="Tehila" w:hint="cs"/>
          <w:sz w:val="24"/>
          <w:szCs w:val="24"/>
          <w:rtl/>
        </w:rPr>
        <w:t xml:space="preserve">רם מכחיש מהענבים </w:t>
      </w:r>
      <w:r w:rsidRPr="00932E54">
        <w:rPr>
          <w:rStyle w:val="af5"/>
          <w:rFonts w:hint="cs"/>
          <w:rtl/>
        </w:rPr>
        <w:t>ע"י יניקתם,</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וכמו שמצינו שלדעתו אונס אינו משלם את הצ</w:t>
      </w:r>
      <w:r>
        <w:rPr>
          <w:rFonts w:ascii="Calibri" w:eastAsia="Calibri" w:hAnsi="Calibri" w:cs="Tehila" w:hint="cs"/>
          <w:sz w:val="24"/>
          <w:szCs w:val="24"/>
          <w:rtl/>
        </w:rPr>
        <w:t>ער מפני שסופה להצטער תחת בעלה, (ו</w:t>
      </w:r>
      <w:r w:rsidRPr="008A5BAC">
        <w:rPr>
          <w:rFonts w:ascii="Calibri" w:eastAsia="Calibri" w:hAnsi="Calibri" w:cs="Tehila" w:hint="cs"/>
          <w:sz w:val="24"/>
          <w:szCs w:val="24"/>
          <w:rtl/>
        </w:rPr>
        <w:t>אמרו לו</w:t>
      </w:r>
      <w:r>
        <w:rPr>
          <w:rFonts w:ascii="Calibri" w:eastAsia="Calibri" w:hAnsi="Calibri" w:cs="Tehila" w:hint="cs"/>
          <w:sz w:val="24"/>
          <w:szCs w:val="24"/>
          <w:rtl/>
        </w:rPr>
        <w:t xml:space="preserve"> חכמים</w:t>
      </w:r>
      <w:r w:rsidRPr="008A5BAC">
        <w:rPr>
          <w:rFonts w:ascii="Calibri" w:eastAsia="Calibri" w:hAnsi="Calibri" w:cs="Tehila" w:hint="cs"/>
          <w:sz w:val="24"/>
          <w:szCs w:val="24"/>
          <w:rtl/>
        </w:rPr>
        <w:t xml:space="preserve"> </w:t>
      </w:r>
      <w:r>
        <w:rPr>
          <w:rFonts w:ascii="Calibri" w:eastAsia="Calibri" w:hAnsi="Calibri" w:cs="Tehila" w:hint="cs"/>
          <w:sz w:val="24"/>
          <w:szCs w:val="24"/>
          <w:rtl/>
        </w:rPr>
        <w:t>ש</w:t>
      </w:r>
      <w:r w:rsidRPr="008A5BAC">
        <w:rPr>
          <w:rFonts w:ascii="Calibri" w:eastAsia="Calibri" w:hAnsi="Calibri" w:cs="Tehila" w:hint="cs"/>
          <w:sz w:val="24"/>
          <w:szCs w:val="24"/>
          <w:rtl/>
        </w:rPr>
        <w:t>אינו</w:t>
      </w:r>
      <w:r>
        <w:rPr>
          <w:rFonts w:ascii="Calibri" w:eastAsia="Calibri" w:hAnsi="Calibri" w:cs="Tehila" w:hint="cs"/>
          <w:sz w:val="24"/>
          <w:szCs w:val="24"/>
          <w:rtl/>
        </w:rPr>
        <w:t xml:space="preserve"> דומה נבעלת באונס לנבעלת ברצון, </w:t>
      </w:r>
      <w:r w:rsidRPr="009F31DE">
        <w:rPr>
          <w:rStyle w:val="af5"/>
          <w:rFonts w:hint="cs"/>
          <w:rtl/>
        </w:rPr>
        <w:t>אבל</w:t>
      </w:r>
      <w:r>
        <w:rPr>
          <w:rStyle w:val="af5"/>
          <w:rFonts w:hint="cs"/>
          <w:rtl/>
        </w:rPr>
        <w:t xml:space="preserve"> לולא סברא זו גם חכמים היו מודים שמנכים. תוד"ה מאי</w:t>
      </w:r>
      <w:r>
        <w:rPr>
          <w:rStyle w:val="af5"/>
          <w:rFonts w:hint="cs"/>
          <w:sz w:val="24"/>
          <w:szCs w:val="24"/>
          <w:rtl/>
        </w:rPr>
        <w:t>)</w:t>
      </w:r>
      <w:r>
        <w:rPr>
          <w:rFonts w:ascii="Calibri" w:eastAsia="Calibri" w:hAnsi="Calibri" w:cs="Tehila" w:hint="cs"/>
          <w:sz w:val="24"/>
          <w:szCs w:val="24"/>
          <w:rtl/>
        </w:rPr>
        <w:t>. וכן מצינו ב</w:t>
      </w:r>
      <w:r w:rsidRPr="008A5BAC">
        <w:rPr>
          <w:rFonts w:ascii="Calibri" w:eastAsia="Calibri" w:hAnsi="Calibri" w:cs="Tehila" w:hint="cs"/>
          <w:sz w:val="24"/>
          <w:szCs w:val="24"/>
          <w:rtl/>
        </w:rPr>
        <w:t>מכה אשה ויצאו ילדיה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שלרבי יוסי מנכים</w:t>
      </w:r>
      <w:r>
        <w:rPr>
          <w:rFonts w:ascii="Calibri" w:eastAsia="Calibri" w:hAnsi="Calibri" w:cs="Tehila" w:hint="cs"/>
          <w:sz w:val="24"/>
          <w:szCs w:val="24"/>
          <w:rtl/>
        </w:rPr>
        <w:t xml:space="preserve"> את שכר המיילדת </w:t>
      </w:r>
      <w:r w:rsidRPr="00932E54">
        <w:rPr>
          <w:rStyle w:val="af5"/>
          <w:rFonts w:hint="cs"/>
          <w:rtl/>
        </w:rPr>
        <w:t>והוא משלם</w:t>
      </w:r>
      <w:r>
        <w:rPr>
          <w:rStyle w:val="af5"/>
          <w:rFonts w:hint="cs"/>
          <w:rtl/>
        </w:rPr>
        <w:t xml:space="preserve"> לאשה</w:t>
      </w:r>
      <w:r w:rsidRPr="00932E54">
        <w:rPr>
          <w:rStyle w:val="af5"/>
          <w:rFonts w:hint="cs"/>
          <w:rtl/>
        </w:rPr>
        <w:t xml:space="preserve"> מה שהאשה ניזוקה ומצטערת עכשיו יותר ממה שהיתה ניזוקה ומצטערת אצל המיילדת,</w:t>
      </w:r>
      <w:r>
        <w:rPr>
          <w:rStyle w:val="af5"/>
          <w:rFonts w:hint="cs"/>
          <w:rtl/>
        </w:rPr>
        <w:t xml:space="preserve"> </w:t>
      </w:r>
      <w:r w:rsidRPr="00932E54">
        <w:rPr>
          <w:rStyle w:val="af7"/>
          <w:rFonts w:hint="cs"/>
          <w:rtl/>
        </w:rPr>
        <w:t>ו</w:t>
      </w:r>
      <w:r>
        <w:rPr>
          <w:rStyle w:val="af5"/>
          <w:rFonts w:hint="cs"/>
          <w:rtl/>
        </w:rPr>
        <w:t>כן מנכים את</w:t>
      </w:r>
      <w:r>
        <w:rPr>
          <w:rFonts w:ascii="Calibri" w:eastAsia="Calibri" w:hAnsi="Calibri" w:cs="Tehila" w:hint="cs"/>
          <w:sz w:val="24"/>
          <w:szCs w:val="24"/>
          <w:rtl/>
        </w:rPr>
        <w:t xml:space="preserve"> </w:t>
      </w:r>
      <w:r w:rsidRPr="008A5BAC">
        <w:rPr>
          <w:rFonts w:ascii="Calibri" w:eastAsia="Calibri" w:hAnsi="Calibri" w:cs="Tehila" w:hint="cs"/>
          <w:sz w:val="24"/>
          <w:szCs w:val="24"/>
          <w:rtl/>
        </w:rPr>
        <w:t>המזונות</w:t>
      </w:r>
      <w:r>
        <w:rPr>
          <w:rFonts w:ascii="Calibri" w:eastAsia="Calibri" w:hAnsi="Calibri" w:cs="Tehila" w:hint="cs"/>
          <w:sz w:val="24"/>
          <w:szCs w:val="24"/>
          <w:rtl/>
        </w:rPr>
        <w:t xml:space="preserve"> </w:t>
      </w:r>
      <w:r w:rsidRPr="00932E54">
        <w:rPr>
          <w:rStyle w:val="af5"/>
          <w:rFonts w:hint="cs"/>
          <w:rtl/>
        </w:rPr>
        <w:t>שצריך להוסיף לאשתו בימי קושי הלידה,</w:t>
      </w:r>
      <w:r w:rsidRPr="008A5BAC">
        <w:rPr>
          <w:rFonts w:ascii="Calibri" w:eastAsia="Calibri" w:hAnsi="Calibri" w:cs="Tehila" w:hint="cs"/>
          <w:sz w:val="24"/>
          <w:szCs w:val="24"/>
          <w:rtl/>
        </w:rPr>
        <w:t xml:space="preserve"> ולבן עזאי מנכים </w:t>
      </w:r>
      <w:r>
        <w:rPr>
          <w:rFonts w:ascii="Calibri" w:eastAsia="Calibri" w:hAnsi="Calibri" w:cs="Tehila" w:hint="cs"/>
          <w:sz w:val="24"/>
          <w:szCs w:val="24"/>
          <w:rtl/>
        </w:rPr>
        <w:t xml:space="preserve">רק </w:t>
      </w:r>
      <w:r w:rsidRPr="008A5BAC">
        <w:rPr>
          <w:rFonts w:ascii="Calibri" w:eastAsia="Calibri" w:hAnsi="Calibri" w:cs="Tehila" w:hint="cs"/>
          <w:sz w:val="24"/>
          <w:szCs w:val="24"/>
          <w:rtl/>
        </w:rPr>
        <w:t>א</w:t>
      </w:r>
      <w:r>
        <w:rPr>
          <w:rFonts w:ascii="Calibri" w:eastAsia="Calibri" w:hAnsi="Calibri" w:cs="Tehila" w:hint="cs"/>
          <w:sz w:val="24"/>
          <w:szCs w:val="24"/>
          <w:rtl/>
        </w:rPr>
        <w:t>ת המזונות, אבל לא את הוצאות המיילדת, מפני שהוא יכול לומר שאשתו פיקחית ולא נצרכת למיילדת)</w:t>
      </w:r>
      <w:r w:rsidRPr="008A5BAC">
        <w:rPr>
          <w:rFonts w:ascii="Calibri" w:eastAsia="Calibri" w:hAnsi="Calibri" w:cs="Tehila" w:hint="cs"/>
          <w:sz w:val="24"/>
          <w:szCs w:val="24"/>
          <w:rtl/>
        </w:rPr>
        <w:t>.</w:t>
      </w:r>
      <w:r>
        <w:rPr>
          <w:rFonts w:ascii="Calibri" w:eastAsia="Calibri" w:hAnsi="Calibri" w:cs="Tehila" w:hint="cs"/>
          <w:sz w:val="24"/>
          <w:szCs w:val="24"/>
          <w:rtl/>
        </w:rPr>
        <w:t xml:space="preserve"> ולרבי יהושע אין מנכים כחש זה.</w:t>
      </w:r>
    </w:p>
    <w:p w14:paraId="1416F9E1" w14:textId="77777777" w:rsidR="00535160" w:rsidRPr="008A5BAC" w:rsidRDefault="00535160" w:rsidP="00535160">
      <w:pPr>
        <w:spacing w:after="80" w:line="312" w:lineRule="auto"/>
        <w:jc w:val="both"/>
        <w:rPr>
          <w:rFonts w:ascii="Calibri" w:eastAsia="Calibri" w:hAnsi="Calibri" w:cs="Tehila"/>
          <w:sz w:val="24"/>
          <w:szCs w:val="24"/>
          <w:rtl/>
        </w:rPr>
      </w:pPr>
      <w:r w:rsidRPr="00A4262F">
        <w:rPr>
          <w:rStyle w:val="afc"/>
          <w:rFonts w:hint="cs"/>
          <w:rtl/>
        </w:rPr>
        <w:t>נ"ט:</w:t>
      </w:r>
      <w:r w:rsidRPr="008A5BAC">
        <w:rPr>
          <w:rFonts w:ascii="Calibri" w:eastAsia="Calibri" w:hAnsi="Calibri" w:cs="Tehila" w:hint="cs"/>
          <w:sz w:val="24"/>
          <w:szCs w:val="24"/>
          <w:rtl/>
        </w:rPr>
        <w:t xml:space="preserve"> </w:t>
      </w:r>
      <w:r>
        <w:rPr>
          <w:rFonts w:ascii="Calibri" w:eastAsia="Calibri" w:hAnsi="Calibri" w:cs="TehilaMedium" w:hint="cs"/>
          <w:sz w:val="26"/>
          <w:szCs w:val="26"/>
          <w:rtl/>
        </w:rPr>
        <w:t>הקוצץ כופרא</w:t>
      </w:r>
      <w:r w:rsidRPr="008A5BAC">
        <w:rPr>
          <w:rFonts w:ascii="Calibri" w:eastAsia="Calibri" w:hAnsi="Calibri" w:cs="Tehila" w:hint="cs"/>
          <w:sz w:val="24"/>
          <w:szCs w:val="24"/>
          <w:rtl/>
        </w:rPr>
        <w:t xml:space="preserve"> </w:t>
      </w:r>
      <w:r w:rsidRPr="009F31DE">
        <w:rPr>
          <w:rStyle w:val="af5"/>
          <w:rFonts w:hint="cs"/>
          <w:rtl/>
        </w:rPr>
        <w:t>תמרים שאי</w:t>
      </w:r>
      <w:r>
        <w:rPr>
          <w:rStyle w:val="af5"/>
          <w:rFonts w:hint="cs"/>
          <w:rtl/>
        </w:rPr>
        <w:t>נ</w:t>
      </w:r>
      <w:r w:rsidRPr="009F31DE">
        <w:rPr>
          <w:rStyle w:val="af5"/>
          <w:rFonts w:hint="cs"/>
          <w:rtl/>
        </w:rPr>
        <w:t>ן גמורות כמו בוסר בענבים</w:t>
      </w:r>
      <w:r>
        <w:rPr>
          <w:rStyle w:val="af5"/>
          <w:rFonts w:hint="cs"/>
          <w:rtl/>
        </w:rPr>
        <w:t>, שאינו כלום להמכר עכשיו,</w:t>
      </w:r>
      <w:r>
        <w:rPr>
          <w:rFonts w:ascii="Calibri" w:eastAsia="Calibri" w:hAnsi="Calibri" w:cs="Tehila" w:hint="cs"/>
          <w:sz w:val="24"/>
          <w:szCs w:val="24"/>
          <w:rtl/>
        </w:rPr>
        <w:t xml:space="preserve"> </w:t>
      </w:r>
      <w:r w:rsidRPr="008A5BAC">
        <w:rPr>
          <w:rFonts w:ascii="Calibri" w:eastAsia="Calibri" w:hAnsi="Calibri" w:cs="Tehila" w:hint="cs"/>
          <w:sz w:val="24"/>
          <w:szCs w:val="24"/>
          <w:rtl/>
        </w:rPr>
        <w:t>שמין אותם בשישים,</w:t>
      </w:r>
      <w:r>
        <w:rPr>
          <w:rFonts w:ascii="Calibri" w:eastAsia="Calibri" w:hAnsi="Calibri" w:cs="Tehila" w:hint="cs"/>
          <w:sz w:val="24"/>
          <w:szCs w:val="24"/>
          <w:rtl/>
        </w:rPr>
        <w:t xml:space="preserve"> </w:t>
      </w:r>
      <w:r>
        <w:rPr>
          <w:rStyle w:val="af5"/>
          <w:rFonts w:hint="cs"/>
          <w:rtl/>
        </w:rPr>
        <w:t>ושומא זו</w:t>
      </w:r>
      <w:r w:rsidRPr="009F31DE">
        <w:rPr>
          <w:rStyle w:val="af5"/>
          <w:rFonts w:hint="cs"/>
          <w:rtl/>
        </w:rPr>
        <w:t xml:space="preserve"> כולל</w:t>
      </w:r>
      <w:r>
        <w:rPr>
          <w:rStyle w:val="af5"/>
          <w:rFonts w:hint="cs"/>
          <w:rtl/>
        </w:rPr>
        <w:t xml:space="preserve">ת את מה שהם יהיו </w:t>
      </w:r>
      <w:r>
        <w:rPr>
          <w:rStyle w:val="af5"/>
          <w:rFonts w:hint="cs"/>
          <w:rtl/>
        </w:rPr>
        <w:lastRenderedPageBreak/>
        <w:t>שווים בזמן הבציר, שהרי הקונה קרקע עם פירותיה לוקח בחשבון קצת גם את השבח שלאחר זמן.</w:t>
      </w:r>
      <w:r w:rsidRPr="008A5BAC">
        <w:rPr>
          <w:rFonts w:ascii="Calibri" w:eastAsia="Calibri" w:hAnsi="Calibri" w:cs="Tehila" w:hint="cs"/>
          <w:sz w:val="24"/>
          <w:szCs w:val="24"/>
          <w:rtl/>
        </w:rPr>
        <w:t xml:space="preserve"> </w:t>
      </w:r>
      <w:r>
        <w:rPr>
          <w:rFonts w:ascii="Calibri" w:eastAsia="Calibri" w:hAnsi="Calibri" w:cs="Tehila" w:hint="cs"/>
          <w:sz w:val="24"/>
          <w:szCs w:val="24"/>
          <w:rtl/>
        </w:rPr>
        <w:t>(דין זה</w:t>
      </w:r>
      <w:r w:rsidRPr="008A5BAC">
        <w:rPr>
          <w:rFonts w:ascii="Calibri" w:eastAsia="Calibri" w:hAnsi="Calibri" w:cs="Tehila" w:hint="cs"/>
          <w:sz w:val="24"/>
          <w:szCs w:val="24"/>
          <w:rtl/>
        </w:rPr>
        <w:t xml:space="preserve"> אמר</w:t>
      </w:r>
      <w:r>
        <w:rPr>
          <w:rFonts w:ascii="Calibri" w:eastAsia="Calibri" w:hAnsi="Calibri" w:cs="Tehila" w:hint="cs"/>
          <w:sz w:val="24"/>
          <w:szCs w:val="24"/>
          <w:rtl/>
        </w:rPr>
        <w:t>ו</w:t>
      </w:r>
      <w:r w:rsidRPr="008A5BAC">
        <w:rPr>
          <w:rFonts w:ascii="Calibri" w:eastAsia="Calibri" w:hAnsi="Calibri" w:cs="Tehila" w:hint="cs"/>
          <w:sz w:val="24"/>
          <w:szCs w:val="24"/>
          <w:rtl/>
        </w:rPr>
        <w:t xml:space="preserve"> אליעזר זעירא לאנשי ריש גלותא </w:t>
      </w:r>
      <w:r>
        <w:rPr>
          <w:rFonts w:ascii="Calibri" w:eastAsia="Calibri" w:hAnsi="Calibri" w:cs="Tehila" w:hint="cs"/>
          <w:sz w:val="24"/>
          <w:szCs w:val="24"/>
          <w:rtl/>
        </w:rPr>
        <w:t>כ</w:t>
      </w:r>
      <w:r w:rsidRPr="008A5BAC">
        <w:rPr>
          <w:rFonts w:ascii="Calibri" w:eastAsia="Calibri" w:hAnsi="Calibri" w:cs="Tehila" w:hint="cs"/>
          <w:sz w:val="24"/>
          <w:szCs w:val="24"/>
          <w:rtl/>
        </w:rPr>
        <w:t>שחבשוהו מפני שלבש נעליים שחורות</w:t>
      </w:r>
      <w:r>
        <w:rPr>
          <w:rFonts w:ascii="Calibri" w:eastAsia="Calibri" w:hAnsi="Calibri" w:cs="Tehila" w:hint="cs"/>
          <w:sz w:val="24"/>
          <w:szCs w:val="24"/>
          <w:rtl/>
        </w:rPr>
        <w:t xml:space="preserve"> </w:t>
      </w:r>
      <w:r>
        <w:rPr>
          <w:rStyle w:val="af5"/>
          <w:rFonts w:hint="cs"/>
          <w:rtl/>
        </w:rPr>
        <w:t>(</w:t>
      </w:r>
      <w:r w:rsidRPr="009F31DE">
        <w:rPr>
          <w:rStyle w:val="af5"/>
          <w:rFonts w:hint="cs"/>
          <w:rtl/>
        </w:rPr>
        <w:t>וכתבו התוס'</w:t>
      </w:r>
      <w:r>
        <w:rPr>
          <w:rStyle w:val="af5"/>
          <w:rFonts w:hint="cs"/>
          <w:rtl/>
        </w:rPr>
        <w:t xml:space="preserve"> (ד"ה הוה) שהכונה שגם הרצועות היו שחורות, אבל נעלים שחורות היו גם אחרים רגילים ללבוש),</w:t>
      </w:r>
      <w:r>
        <w:rPr>
          <w:rFonts w:ascii="Calibri" w:eastAsia="Calibri" w:hAnsi="Calibri" w:cs="Tehila" w:hint="cs"/>
          <w:sz w:val="24"/>
          <w:szCs w:val="24"/>
          <w:rtl/>
        </w:rPr>
        <w:t xml:space="preserve"> משום אבילות על ירושלים</w:t>
      </w:r>
      <w:r w:rsidRPr="008A5BAC">
        <w:rPr>
          <w:rFonts w:ascii="Calibri" w:eastAsia="Calibri" w:hAnsi="Calibri" w:cs="Tehila" w:hint="cs"/>
          <w:sz w:val="24"/>
          <w:szCs w:val="24"/>
          <w:rtl/>
        </w:rPr>
        <w:t>, והראה להם בזה שהוא גברא רבה הראוי להתאבל על ירושלים</w:t>
      </w:r>
      <w:r>
        <w:rPr>
          <w:rFonts w:ascii="Calibri" w:eastAsia="Calibri" w:hAnsi="Calibri" w:cs="Tehila" w:hint="cs"/>
          <w:sz w:val="24"/>
          <w:szCs w:val="24"/>
          <w:rtl/>
        </w:rPr>
        <w:t>, והסכים שמואל לדין זה</w:t>
      </w:r>
      <w:r w:rsidRPr="008A5BAC">
        <w:rPr>
          <w:rFonts w:ascii="Calibri" w:eastAsia="Calibri" w:hAnsi="Calibri" w:cs="Tehila" w:hint="cs"/>
          <w:sz w:val="24"/>
          <w:szCs w:val="24"/>
          <w:rtl/>
        </w:rPr>
        <w:t>).</w:t>
      </w:r>
    </w:p>
    <w:p w14:paraId="507CE05D" w14:textId="77777777" w:rsidR="00535160" w:rsidRPr="00994849" w:rsidRDefault="00535160" w:rsidP="00535160">
      <w:pPr>
        <w:spacing w:after="160" w:line="312" w:lineRule="auto"/>
        <w:jc w:val="both"/>
        <w:rPr>
          <w:rStyle w:val="af5"/>
          <w:rtl/>
        </w:rPr>
      </w:pPr>
      <w:r>
        <w:rPr>
          <w:rFonts w:ascii="Calibri" w:eastAsia="Calibri" w:hAnsi="Calibri" w:cs="TehilaMedium" w:hint="cs"/>
          <w:sz w:val="26"/>
          <w:szCs w:val="26"/>
          <w:rtl/>
        </w:rPr>
        <w:t>בהמה שאכלה פירות גמורים</w:t>
      </w:r>
      <w:r>
        <w:rPr>
          <w:rFonts w:ascii="Calibri" w:eastAsia="Calibri" w:hAnsi="Calibri" w:cs="Tehila" w:hint="cs"/>
          <w:sz w:val="24"/>
          <w:szCs w:val="24"/>
          <w:rtl/>
        </w:rPr>
        <w:t xml:space="preserve"> </w:t>
      </w:r>
      <w:r w:rsidRPr="00994849">
        <w:rPr>
          <w:rStyle w:val="af5"/>
          <w:rFonts w:hint="cs"/>
          <w:rtl/>
        </w:rPr>
        <w:t>שכבר</w:t>
      </w:r>
      <w:r>
        <w:rPr>
          <w:rStyle w:val="af5"/>
          <w:rFonts w:hint="cs"/>
          <w:rtl/>
        </w:rPr>
        <w:t xml:space="preserve"> נתבשלו כל צרכם,</w:t>
      </w:r>
      <w:r>
        <w:rPr>
          <w:rFonts w:ascii="Calibri" w:eastAsia="Calibri" w:hAnsi="Calibri" w:cs="Tehila" w:hint="cs"/>
          <w:sz w:val="24"/>
          <w:szCs w:val="24"/>
          <w:rtl/>
        </w:rPr>
        <w:t xml:space="preserve"> </w:t>
      </w:r>
      <w:r w:rsidRPr="008A5BAC">
        <w:rPr>
          <w:rFonts w:ascii="Calibri" w:eastAsia="Calibri" w:hAnsi="Calibri" w:cs="Tehila" w:hint="cs"/>
          <w:sz w:val="24"/>
          <w:szCs w:val="24"/>
          <w:rtl/>
        </w:rPr>
        <w:t>לר"ש בזה אין שמין אגב השדה</w:t>
      </w:r>
      <w:r>
        <w:rPr>
          <w:rFonts w:ascii="Calibri" w:eastAsia="Calibri" w:hAnsi="Calibri" w:cs="Tehila" w:hint="cs"/>
          <w:sz w:val="24"/>
          <w:szCs w:val="24"/>
          <w:rtl/>
        </w:rPr>
        <w:t xml:space="preserve"> כיון שאינם צריכים את השדה, אלא משלם פירות גמורים</w:t>
      </w:r>
      <w:r w:rsidRPr="008A5BAC">
        <w:rPr>
          <w:rFonts w:ascii="Calibri" w:eastAsia="Calibri" w:hAnsi="Calibri" w:cs="Tehila" w:hint="cs"/>
          <w:sz w:val="24"/>
          <w:szCs w:val="24"/>
          <w:rtl/>
        </w:rPr>
        <w:t>, ופסק רב הלכה כר"ש.</w:t>
      </w:r>
      <w:r>
        <w:rPr>
          <w:rFonts w:ascii="Calibri" w:eastAsia="Calibri" w:hAnsi="Calibri" w:cs="Tehila" w:hint="cs"/>
          <w:sz w:val="24"/>
          <w:szCs w:val="24"/>
          <w:rtl/>
        </w:rPr>
        <w:t xml:space="preserve"> </w:t>
      </w:r>
      <w:r w:rsidRPr="00994849">
        <w:rPr>
          <w:rStyle w:val="af5"/>
          <w:rFonts w:hint="cs"/>
          <w:rtl/>
        </w:rPr>
        <w:t>וכתבו התוס'</w:t>
      </w:r>
      <w:r>
        <w:rPr>
          <w:rStyle w:val="af5"/>
          <w:rFonts w:hint="cs"/>
          <w:rtl/>
        </w:rPr>
        <w:t xml:space="preserve"> (ד"ה ופסק) שמכאן לומדים שכל העומד להגזז כגזוז דמי.</w:t>
      </w:r>
      <w:r w:rsidRPr="00994849">
        <w:rPr>
          <w:rStyle w:val="af5"/>
          <w:rFonts w:hint="cs"/>
          <w:rtl/>
        </w:rPr>
        <w:t xml:space="preserve"> </w:t>
      </w:r>
    </w:p>
    <w:p w14:paraId="61B82F64" w14:textId="77777777" w:rsidR="00535160" w:rsidRDefault="00535160" w:rsidP="00535160">
      <w:pPr>
        <w:spacing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המגדיש בתוך שדה חבירו</w:t>
      </w:r>
      <w:r w:rsidRPr="008A5BAC">
        <w:rPr>
          <w:rFonts w:ascii="Calibri" w:eastAsia="Calibri" w:hAnsi="Calibri" w:cs="Tehila" w:hint="cs"/>
          <w:sz w:val="24"/>
          <w:szCs w:val="24"/>
          <w:rtl/>
        </w:rPr>
        <w:t xml:space="preserve"> שלא ברשות ואכלתם בהמתו של בעל השדה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פטור, ואם הוזקה בהם בעל הגדיש חייב, ואם הגדיש ברשות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בעל החצר חייב, ולרבי אינו חיי</w:t>
      </w:r>
      <w:r>
        <w:rPr>
          <w:rFonts w:ascii="Calibri" w:eastAsia="Calibri" w:hAnsi="Calibri" w:cs="Tehila" w:hint="cs"/>
          <w:sz w:val="24"/>
          <w:szCs w:val="24"/>
          <w:rtl/>
        </w:rPr>
        <w:t>ב עד שיקבל עליו לשמור, ובשומר הגרנות אפי' רבי מודה שאם אמר לו עייל וגדוש, יש בזה קבלת שמירה.</w:t>
      </w:r>
    </w:p>
    <w:p w14:paraId="71FF06D6" w14:textId="77777777" w:rsidR="00535160" w:rsidRPr="008A5BAC" w:rsidRDefault="00535160" w:rsidP="00535160">
      <w:pPr>
        <w:spacing w:line="322" w:lineRule="auto"/>
        <w:jc w:val="both"/>
        <w:rPr>
          <w:rFonts w:ascii="Calibri" w:eastAsia="Calibri" w:hAnsi="Calibri" w:cs="Tehila"/>
          <w:sz w:val="24"/>
          <w:szCs w:val="24"/>
          <w:rtl/>
        </w:rPr>
      </w:pPr>
      <w:r>
        <w:rPr>
          <w:rFonts w:ascii="Calibri" w:eastAsia="Calibri" w:hAnsi="Calibri" w:cs="Tehila" w:hint="cs"/>
          <w:sz w:val="24"/>
          <w:szCs w:val="24"/>
          <w:rtl/>
        </w:rPr>
        <w:t>בעל שמכר</w:t>
      </w:r>
      <w:r w:rsidRPr="008A5BAC">
        <w:rPr>
          <w:rFonts w:ascii="Calibri" w:eastAsia="Calibri" w:hAnsi="Calibri" w:cs="Tehila" w:hint="cs"/>
          <w:sz w:val="24"/>
          <w:szCs w:val="24"/>
          <w:rtl/>
        </w:rPr>
        <w:t xml:space="preserve"> שדה </w:t>
      </w:r>
      <w:r>
        <w:rPr>
          <w:rFonts w:ascii="Calibri" w:eastAsia="Calibri" w:hAnsi="Calibri" w:cs="Tehila" w:hint="cs"/>
          <w:sz w:val="20"/>
          <w:szCs w:val="20"/>
          <w:rtl/>
        </w:rPr>
        <w:t>המיוחדת לכתובתה</w:t>
      </w:r>
      <w:r>
        <w:rPr>
          <w:rFonts w:ascii="Calibri" w:eastAsia="Calibri" w:hAnsi="Calibri" w:cs="Tehila" w:hint="cs"/>
          <w:sz w:val="24"/>
          <w:szCs w:val="24"/>
          <w:rtl/>
        </w:rPr>
        <w:t xml:space="preserve"> </w:t>
      </w:r>
      <w:r w:rsidRPr="008A5BAC">
        <w:rPr>
          <w:rFonts w:ascii="Calibri" w:eastAsia="Calibri" w:hAnsi="Calibri" w:cs="Tehila" w:hint="cs"/>
          <w:sz w:val="24"/>
          <w:szCs w:val="24"/>
          <w:rtl/>
        </w:rPr>
        <w:t>לאחד</w:t>
      </w:r>
      <w:r>
        <w:rPr>
          <w:rFonts w:ascii="Calibri" w:eastAsia="Calibri" w:hAnsi="Calibri" w:cs="Tehila" w:hint="cs"/>
          <w:sz w:val="24"/>
          <w:szCs w:val="24"/>
          <w:rtl/>
        </w:rPr>
        <w:t>, והאשה לא חתמה לו,</w:t>
      </w:r>
      <w:r w:rsidRPr="008A5BAC">
        <w:rPr>
          <w:rFonts w:ascii="Calibri" w:eastAsia="Calibri" w:hAnsi="Calibri" w:cs="Tehila" w:hint="cs"/>
          <w:sz w:val="24"/>
          <w:szCs w:val="24"/>
          <w:rtl/>
        </w:rPr>
        <w:t xml:space="preserve"> ול</w:t>
      </w:r>
      <w:r>
        <w:rPr>
          <w:rFonts w:ascii="Calibri" w:eastAsia="Calibri" w:hAnsi="Calibri" w:cs="Tehila" w:hint="cs"/>
          <w:sz w:val="24"/>
          <w:szCs w:val="24"/>
          <w:rtl/>
        </w:rPr>
        <w:t>שני חתמ</w:t>
      </w:r>
      <w:r w:rsidRPr="008A5BAC">
        <w:rPr>
          <w:rFonts w:ascii="Calibri" w:eastAsia="Calibri" w:hAnsi="Calibri" w:cs="Tehila" w:hint="cs"/>
          <w:sz w:val="24"/>
          <w:szCs w:val="24"/>
          <w:rtl/>
        </w:rPr>
        <w:t>ה</w:t>
      </w:r>
      <w:r>
        <w:rPr>
          <w:rFonts w:ascii="Calibri" w:eastAsia="Calibri" w:hAnsi="Calibri" w:cs="Tehila" w:hint="cs"/>
          <w:sz w:val="24"/>
          <w:szCs w:val="24"/>
          <w:rtl/>
        </w:rPr>
        <w:t xml:space="preserve">, לרבי יהודה יכולה לומר נחת רוח עשיתי לבעלי, ולר"מ איבדה כתובתה </w:t>
      </w:r>
      <w:r w:rsidRPr="00416401">
        <w:rPr>
          <w:rStyle w:val="af5"/>
          <w:rFonts w:hint="cs"/>
          <w:rtl/>
        </w:rPr>
        <w:t>מפני</w:t>
      </w:r>
      <w:r>
        <w:rPr>
          <w:rStyle w:val="af5"/>
          <w:rFonts w:hint="cs"/>
          <w:rtl/>
        </w:rPr>
        <w:t xml:space="preserve"> שאם כוונתה לעשות נחת רוח לבעלה היתה חותמת במכירה הראשונה, (אבל בלוקח אחד מודה ר"מ, וכן היכא שכתבה ללוקח שטר נפרד, או שכתבה בשטר הבעל שהיא מוכרת ולא רק שמוחלת על כתובתה, איבדה כתובתה. ודעת ר"א </w:t>
      </w:r>
      <w:proofErr w:type="spellStart"/>
      <w:r>
        <w:rPr>
          <w:rStyle w:val="af5"/>
          <w:rFonts w:hint="cs"/>
          <w:rtl/>
        </w:rPr>
        <w:t>משנ"ץ</w:t>
      </w:r>
      <w:proofErr w:type="spellEnd"/>
      <w:r>
        <w:rPr>
          <w:rStyle w:val="af5"/>
          <w:rFonts w:hint="cs"/>
          <w:rtl/>
        </w:rPr>
        <w:t xml:space="preserve"> שלרב ששטר שאין בו אחריות זה טעות סופר, קנה ע"י השטר, אבל אם פירשה שאינה מקבלת אחריות לא קנה, ולשמואל אחריות אינה טעות סופר, ולא קנה אלא בכתב לה אחריות. תוד"ה כתב). </w:t>
      </w:r>
      <w:r w:rsidRPr="00416401">
        <w:rPr>
          <w:rStyle w:val="af7"/>
          <w:rFonts w:hint="cs"/>
          <w:rtl/>
        </w:rPr>
        <w:t>ורב</w:t>
      </w:r>
      <w:r>
        <w:rPr>
          <w:rStyle w:val="af7"/>
          <w:rFonts w:hint="cs"/>
          <w:rtl/>
        </w:rPr>
        <w:t xml:space="preserve"> דן למעשה כר"מ.</w:t>
      </w:r>
    </w:p>
    <w:p w14:paraId="5FB63514" w14:textId="77777777" w:rsidR="00535160" w:rsidRDefault="00535160" w:rsidP="00535160">
      <w:pPr>
        <w:pStyle w:val="ae"/>
        <w:spacing w:line="322" w:lineRule="auto"/>
        <w:rPr>
          <w:rtl/>
        </w:rPr>
      </w:pPr>
      <w:r>
        <w:rPr>
          <w:rFonts w:hint="cs"/>
          <w:rtl/>
        </w:rPr>
        <w:t>מזיק ע"י אש</w:t>
      </w:r>
    </w:p>
    <w:p w14:paraId="6C1F2B7C" w14:textId="77777777" w:rsidR="00535160" w:rsidRPr="00535160" w:rsidRDefault="00535160" w:rsidP="00535160">
      <w:pPr>
        <w:pStyle w:val="ac"/>
        <w:spacing w:line="312" w:lineRule="auto"/>
        <w:ind w:left="170" w:right="170"/>
        <w:rPr>
          <w:rtl/>
        </w:rPr>
      </w:pPr>
      <w:r w:rsidRPr="00535160">
        <w:rPr>
          <w:rFonts w:hint="cs"/>
          <w:rtl/>
        </w:rPr>
        <w:t>אחד מד' אבות נזיקין הוא 'הבער', והיינו שאדם שהבעיר אש ופשע בשמירתה והאש התפשטה ע"י רוח מצויה ושרפה את ממון חבירו, חייב, ויש בזה חידוש שאע"פ שללא הרוח האש לא היתה הולכת ושורפת (-כח אחר מעורב בו), בכל אופן המבעיר חייב. ונחלקו רבי יוחנן וריש לקיש (כ"ב.) אם החיוב באש הוא רק מפני שהיא ממונו, או גם משום שהיא נחשבת כמו חיציו.</w:t>
      </w:r>
    </w:p>
    <w:p w14:paraId="02D4317B" w14:textId="77777777" w:rsidR="00535160" w:rsidRPr="00535160" w:rsidRDefault="00535160" w:rsidP="00535160">
      <w:pPr>
        <w:pStyle w:val="ac"/>
        <w:spacing w:line="312" w:lineRule="auto"/>
        <w:ind w:left="170" w:right="170"/>
        <w:rPr>
          <w:rtl/>
        </w:rPr>
      </w:pPr>
      <w:r w:rsidRPr="00535160">
        <w:rPr>
          <w:rFonts w:hint="cs"/>
          <w:rtl/>
        </w:rPr>
        <w:t xml:space="preserve">ולהלן (נ"ט: - ס"ב:) יבוארו פרטי דיני אש, מה הדין כשיש שותף נוסף בנזק (כגון ששלח את האש ביד אחר, פטור אש היכא שהליבוי היה ברוח שאינה מצויה, עד היכן חייב </w:t>
      </w:r>
      <w:proofErr w:type="spellStart"/>
      <w:r w:rsidRPr="00535160">
        <w:rPr>
          <w:rFonts w:hint="cs"/>
          <w:rtl/>
        </w:rPr>
        <w:t>כהאש</w:t>
      </w:r>
      <w:proofErr w:type="spellEnd"/>
      <w:r w:rsidRPr="00535160">
        <w:rPr>
          <w:rFonts w:hint="cs"/>
          <w:rtl/>
        </w:rPr>
        <w:t xml:space="preserve"> התפשטה ועברה גדר וכדומה, דין טמון באש, ועוד.</w:t>
      </w:r>
    </w:p>
    <w:p w14:paraId="217AF1DC" w14:textId="77777777" w:rsidR="00535160" w:rsidRPr="008A5BAC" w:rsidRDefault="00535160" w:rsidP="00535160">
      <w:pPr>
        <w:pStyle w:val="ae"/>
        <w:spacing w:line="322" w:lineRule="auto"/>
        <w:rPr>
          <w:rtl/>
        </w:rPr>
      </w:pPr>
      <w:r>
        <w:rPr>
          <w:rFonts w:hint="cs"/>
          <w:rtl/>
        </w:rPr>
        <w:t>חיוב מזיק באש כשיש לו שותף בנזק</w:t>
      </w:r>
    </w:p>
    <w:p w14:paraId="049D44EB" w14:textId="77777777" w:rsidR="00535160" w:rsidRPr="00535160" w:rsidRDefault="00535160" w:rsidP="00535160">
      <w:pPr>
        <w:pStyle w:val="ac"/>
        <w:spacing w:line="312" w:lineRule="auto"/>
        <w:ind w:left="170" w:right="170"/>
        <w:rPr>
          <w:rtl/>
        </w:rPr>
      </w:pPr>
      <w:r w:rsidRPr="00535160">
        <w:rPr>
          <w:rFonts w:hint="cs"/>
          <w:rtl/>
        </w:rPr>
        <w:t xml:space="preserve">המדליק אש והאש התפשטה ע"י רוח מצויה, והזיקה, חייב לשלם. אולם היכא שהאש עדיין </w:t>
      </w:r>
      <w:r w:rsidRPr="00535160">
        <w:rPr>
          <w:rFonts w:hint="cs"/>
          <w:rtl/>
        </w:rPr>
        <w:t>אינה מזומנת להזיק, כגון שצריך ללבות את הגחלת, פטור מלשלם, וכדלהלן.</w:t>
      </w:r>
    </w:p>
    <w:p w14:paraId="20699422" w14:textId="77777777" w:rsidR="00535160" w:rsidRPr="008A5BAC" w:rsidRDefault="00535160" w:rsidP="00535160">
      <w:pPr>
        <w:spacing w:after="80" w:line="322" w:lineRule="auto"/>
        <w:jc w:val="both"/>
        <w:rPr>
          <w:rFonts w:ascii="Calibri" w:eastAsia="Calibri" w:hAnsi="Calibri" w:cs="Tehila"/>
          <w:sz w:val="24"/>
          <w:szCs w:val="24"/>
          <w:rtl/>
        </w:rPr>
      </w:pPr>
      <w:r w:rsidRPr="005D26F6">
        <w:rPr>
          <w:rStyle w:val="af3"/>
          <w:rFonts w:hint="cs"/>
          <w:rtl/>
        </w:rPr>
        <w:t>השולח את הבעירה ביד חש"ו-</w:t>
      </w:r>
      <w:r>
        <w:rPr>
          <w:rFonts w:ascii="Calibri" w:eastAsia="Calibri" w:hAnsi="Calibri" w:cs="Tehila" w:hint="cs"/>
          <w:sz w:val="24"/>
          <w:szCs w:val="24"/>
          <w:rtl/>
        </w:rPr>
        <w:t xml:space="preserve"> לריש לקיש</w:t>
      </w:r>
      <w:r w:rsidRPr="008A5BAC">
        <w:rPr>
          <w:rFonts w:ascii="Calibri" w:eastAsia="Calibri" w:hAnsi="Calibri" w:cs="Tehila" w:hint="cs"/>
          <w:sz w:val="24"/>
          <w:szCs w:val="24"/>
          <w:rtl/>
        </w:rPr>
        <w:t xml:space="preserve"> אם מסר לו גחלת וליבה אותה החש"ו</w:t>
      </w:r>
      <w:r>
        <w:rPr>
          <w:rFonts w:ascii="Calibri" w:eastAsia="Calibri" w:hAnsi="Calibri" w:cs="Tehila" w:hint="cs"/>
          <w:sz w:val="24"/>
          <w:szCs w:val="24"/>
          <w:rtl/>
        </w:rPr>
        <w:t>,</w:t>
      </w:r>
      <w:r w:rsidRPr="008A5BAC">
        <w:rPr>
          <w:rFonts w:ascii="Calibri" w:eastAsia="Calibri" w:hAnsi="Calibri" w:cs="Tehila" w:hint="cs"/>
          <w:sz w:val="24"/>
          <w:szCs w:val="24"/>
          <w:rtl/>
        </w:rPr>
        <w:t xml:space="preserve"> פטור מדיני אדם וחייב בדיני שמים, אבל מסר לו שלהבת חייב</w:t>
      </w:r>
      <w:r>
        <w:rPr>
          <w:rFonts w:ascii="Calibri" w:eastAsia="Calibri" w:hAnsi="Calibri" w:cs="Tehila" w:hint="cs"/>
          <w:sz w:val="24"/>
          <w:szCs w:val="24"/>
          <w:rtl/>
        </w:rPr>
        <w:t>, דמעשיו גרמו לו. ולרבי יוחנן</w:t>
      </w:r>
      <w:r w:rsidRPr="008A5BAC">
        <w:rPr>
          <w:rFonts w:ascii="Calibri" w:eastAsia="Calibri" w:hAnsi="Calibri" w:cs="Tehila" w:hint="cs"/>
          <w:sz w:val="24"/>
          <w:szCs w:val="24"/>
          <w:rtl/>
        </w:rPr>
        <w:t xml:space="preserve"> אף בשלהבת פטור מדיני אדם וחייב בדיני שמים, </w:t>
      </w:r>
      <w:proofErr w:type="spellStart"/>
      <w:r w:rsidRPr="008A5BAC">
        <w:rPr>
          <w:rFonts w:ascii="Calibri" w:eastAsia="Calibri" w:hAnsi="Calibri" w:cs="Tehila" w:hint="cs"/>
          <w:sz w:val="24"/>
          <w:szCs w:val="24"/>
          <w:rtl/>
        </w:rPr>
        <w:t>דצבתא</w:t>
      </w:r>
      <w:proofErr w:type="spellEnd"/>
      <w:r w:rsidRPr="008A5BAC">
        <w:rPr>
          <w:rFonts w:ascii="Calibri" w:eastAsia="Calibri" w:hAnsi="Calibri" w:cs="Tehila" w:hint="cs"/>
          <w:sz w:val="24"/>
          <w:szCs w:val="24"/>
          <w:rtl/>
        </w:rPr>
        <w:t xml:space="preserve"> דחרש גרים, ואינו חייב עד שימסור לו </w:t>
      </w:r>
      <w:r>
        <w:rPr>
          <w:rFonts w:ascii="Calibri" w:eastAsia="Calibri" w:hAnsi="Calibri" w:cs="Tehila" w:hint="cs"/>
          <w:sz w:val="24"/>
          <w:szCs w:val="24"/>
          <w:rtl/>
        </w:rPr>
        <w:t xml:space="preserve">גם </w:t>
      </w:r>
      <w:r w:rsidRPr="008A5BAC">
        <w:rPr>
          <w:rFonts w:ascii="Calibri" w:eastAsia="Calibri" w:hAnsi="Calibri" w:cs="Tehila" w:hint="cs"/>
          <w:sz w:val="24"/>
          <w:szCs w:val="24"/>
          <w:rtl/>
        </w:rPr>
        <w:t>גווזא</w:t>
      </w:r>
      <w:r>
        <w:rPr>
          <w:rFonts w:ascii="Calibri" w:eastAsia="Calibri" w:hAnsi="Calibri" w:cs="Tehila" w:hint="cs"/>
          <w:sz w:val="24"/>
          <w:szCs w:val="24"/>
          <w:rtl/>
        </w:rPr>
        <w:t xml:space="preserve"> </w:t>
      </w:r>
      <w:r>
        <w:rPr>
          <w:rStyle w:val="af5"/>
          <w:rFonts w:hint="cs"/>
          <w:rtl/>
        </w:rPr>
        <w:t>(-</w:t>
      </w:r>
      <w:r w:rsidRPr="005D26F6">
        <w:rPr>
          <w:rStyle w:val="af5"/>
          <w:rFonts w:hint="cs"/>
          <w:rtl/>
        </w:rPr>
        <w:t>קוצים</w:t>
      </w:r>
      <w:r>
        <w:rPr>
          <w:rStyle w:val="af5"/>
          <w:rFonts w:hint="cs"/>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וגם </w:t>
      </w:r>
      <w:r w:rsidRPr="008A5BAC">
        <w:rPr>
          <w:rFonts w:ascii="Calibri" w:eastAsia="Calibri" w:hAnsi="Calibri" w:cs="Tehila" w:hint="cs"/>
          <w:sz w:val="24"/>
          <w:szCs w:val="24"/>
          <w:rtl/>
        </w:rPr>
        <w:t xml:space="preserve">סילתא </w:t>
      </w:r>
      <w:r>
        <w:rPr>
          <w:rStyle w:val="af5"/>
          <w:rFonts w:hint="cs"/>
          <w:rtl/>
        </w:rPr>
        <w:t>(-</w:t>
      </w:r>
      <w:r w:rsidRPr="005D26F6">
        <w:rPr>
          <w:rStyle w:val="af5"/>
          <w:rFonts w:hint="cs"/>
          <w:rtl/>
        </w:rPr>
        <w:t>עצים דקים</w:t>
      </w:r>
      <w:r>
        <w:rPr>
          <w:rStyle w:val="af5"/>
          <w:rFonts w:hint="cs"/>
          <w:rtl/>
        </w:rPr>
        <w:t>)</w:t>
      </w:r>
      <w:r>
        <w:rPr>
          <w:rFonts w:ascii="Calibri" w:eastAsia="Calibri" w:hAnsi="Calibri" w:cs="Tehila" w:hint="cs"/>
          <w:sz w:val="24"/>
          <w:szCs w:val="24"/>
          <w:rtl/>
        </w:rPr>
        <w:t xml:space="preserve"> </w:t>
      </w:r>
      <w:r w:rsidRPr="008A5BAC">
        <w:rPr>
          <w:rFonts w:ascii="Calibri" w:eastAsia="Calibri" w:hAnsi="Calibri" w:cs="Tehila" w:hint="cs"/>
          <w:sz w:val="24"/>
          <w:szCs w:val="24"/>
          <w:rtl/>
        </w:rPr>
        <w:t>ו</w:t>
      </w:r>
      <w:r>
        <w:rPr>
          <w:rFonts w:ascii="Calibri" w:eastAsia="Calibri" w:hAnsi="Calibri" w:cs="Tehila" w:hint="cs"/>
          <w:sz w:val="24"/>
          <w:szCs w:val="24"/>
          <w:rtl/>
        </w:rPr>
        <w:t xml:space="preserve">גם </w:t>
      </w:r>
      <w:r w:rsidRPr="008A5BAC">
        <w:rPr>
          <w:rFonts w:ascii="Calibri" w:eastAsia="Calibri" w:hAnsi="Calibri" w:cs="Tehila" w:hint="cs"/>
          <w:sz w:val="24"/>
          <w:szCs w:val="24"/>
          <w:rtl/>
        </w:rPr>
        <w:t>שרגא.</w:t>
      </w:r>
    </w:p>
    <w:p w14:paraId="0D64AF00" w14:textId="77777777" w:rsidR="00535160" w:rsidRPr="008A5BAC" w:rsidRDefault="00535160" w:rsidP="00535160">
      <w:pPr>
        <w:spacing w:after="80" w:line="322" w:lineRule="auto"/>
        <w:jc w:val="both"/>
        <w:rPr>
          <w:rFonts w:ascii="Calibri" w:eastAsia="Calibri" w:hAnsi="Calibri" w:cs="Tehila"/>
          <w:sz w:val="24"/>
          <w:szCs w:val="24"/>
          <w:rtl/>
        </w:rPr>
      </w:pPr>
      <w:r w:rsidRPr="00A4262F">
        <w:rPr>
          <w:rStyle w:val="afc"/>
          <w:rFonts w:hint="cs"/>
          <w:rtl/>
        </w:rPr>
        <w:t>ס.</w:t>
      </w:r>
      <w:r>
        <w:rPr>
          <w:rFonts w:ascii="Calibri" w:eastAsia="Calibri" w:hAnsi="Calibri" w:cs="Tehila" w:hint="cs"/>
          <w:sz w:val="24"/>
          <w:szCs w:val="24"/>
          <w:rtl/>
        </w:rPr>
        <w:t xml:space="preserve"> </w:t>
      </w:r>
      <w:r w:rsidRPr="008A5BAC">
        <w:rPr>
          <w:rFonts w:ascii="Calibri" w:eastAsia="Calibri" w:hAnsi="Calibri" w:cs="Tehila" w:hint="cs"/>
          <w:sz w:val="24"/>
          <w:szCs w:val="24"/>
          <w:rtl/>
        </w:rPr>
        <w:t>שלח ביד פקח</w:t>
      </w:r>
      <w:r>
        <w:rPr>
          <w:rFonts w:ascii="Calibri" w:eastAsia="Calibri" w:hAnsi="Calibri" w:cs="Tehila" w:hint="cs"/>
          <w:sz w:val="24"/>
          <w:szCs w:val="24"/>
          <w:rtl/>
        </w:rPr>
        <w:t>,</w:t>
      </w:r>
      <w:r w:rsidRPr="008A5BAC">
        <w:rPr>
          <w:rFonts w:ascii="Calibri" w:eastAsia="Calibri" w:hAnsi="Calibri" w:cs="Tehila" w:hint="cs"/>
          <w:sz w:val="24"/>
          <w:szCs w:val="24"/>
          <w:rtl/>
        </w:rPr>
        <w:t xml:space="preserve"> הפקח חייב.</w:t>
      </w:r>
    </w:p>
    <w:p w14:paraId="6A9A53E3" w14:textId="77777777" w:rsidR="00535160" w:rsidRDefault="00535160" w:rsidP="00535160">
      <w:pPr>
        <w:spacing w:after="80" w:line="322" w:lineRule="auto"/>
        <w:jc w:val="both"/>
        <w:rPr>
          <w:rFonts w:ascii="Calibri" w:eastAsia="Calibri" w:hAnsi="Calibri" w:cs="Tehila"/>
          <w:sz w:val="24"/>
          <w:szCs w:val="24"/>
          <w:rtl/>
        </w:rPr>
      </w:pPr>
      <w:r w:rsidRPr="008A5BAC">
        <w:rPr>
          <w:rFonts w:ascii="Calibri" w:eastAsia="Calibri" w:hAnsi="Calibri" w:cs="Tehila" w:hint="cs"/>
          <w:sz w:val="24"/>
          <w:szCs w:val="24"/>
          <w:rtl/>
        </w:rPr>
        <w:t>אחד הביא את האור ואחד הביא את העצים</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תמיד </w:t>
      </w:r>
      <w:r w:rsidRPr="008A5BAC">
        <w:rPr>
          <w:rFonts w:ascii="Calibri" w:eastAsia="Calibri" w:hAnsi="Calibri" w:cs="Tehila" w:hint="cs"/>
          <w:sz w:val="24"/>
          <w:szCs w:val="24"/>
          <w:rtl/>
        </w:rPr>
        <w:t xml:space="preserve">האחרון </w:t>
      </w:r>
      <w:r w:rsidRPr="00F540A1">
        <w:rPr>
          <w:rStyle w:val="af5"/>
          <w:rFonts w:hint="cs"/>
          <w:sz w:val="24"/>
          <w:szCs w:val="24"/>
          <w:rtl/>
        </w:rPr>
        <w:t>חייב</w:t>
      </w:r>
      <w:r w:rsidRPr="0071797C">
        <w:rPr>
          <w:rStyle w:val="af5"/>
          <w:rFonts w:hint="cs"/>
          <w:rtl/>
        </w:rPr>
        <w:t xml:space="preserve"> מפני שללא האחרון לא עשה הראשון כלום</w:t>
      </w:r>
      <w:r>
        <w:rPr>
          <w:rStyle w:val="af5"/>
          <w:rFonts w:hint="cs"/>
          <w:rtl/>
        </w:rPr>
        <w:t>.</w:t>
      </w:r>
      <w:r w:rsidRPr="008A5BAC">
        <w:rPr>
          <w:rFonts w:ascii="Calibri" w:eastAsia="Calibri" w:hAnsi="Calibri" w:cs="Tehila" w:hint="cs"/>
          <w:sz w:val="24"/>
          <w:szCs w:val="24"/>
          <w:rtl/>
        </w:rPr>
        <w:t xml:space="preserve"> </w:t>
      </w:r>
    </w:p>
    <w:p w14:paraId="3D9110D8" w14:textId="77777777" w:rsidR="00535160" w:rsidRDefault="00535160" w:rsidP="00535160">
      <w:pPr>
        <w:spacing w:after="80" w:line="322" w:lineRule="auto"/>
        <w:jc w:val="both"/>
        <w:rPr>
          <w:rFonts w:ascii="Calibri" w:eastAsia="Calibri" w:hAnsi="Calibri" w:cs="Tehila"/>
          <w:sz w:val="24"/>
          <w:szCs w:val="24"/>
          <w:rtl/>
        </w:rPr>
      </w:pPr>
      <w:r w:rsidRPr="008A5BAC">
        <w:rPr>
          <w:rFonts w:ascii="Calibri" w:eastAsia="Calibri" w:hAnsi="Calibri" w:cs="Tehila" w:hint="cs"/>
          <w:sz w:val="24"/>
          <w:szCs w:val="24"/>
          <w:rtl/>
        </w:rPr>
        <w:t>בא אחר וליבה</w:t>
      </w:r>
      <w:r>
        <w:rPr>
          <w:rFonts w:ascii="Calibri" w:eastAsia="Calibri" w:hAnsi="Calibri" w:cs="Tehila" w:hint="cs"/>
          <w:sz w:val="24"/>
          <w:szCs w:val="24"/>
          <w:rtl/>
        </w:rPr>
        <w:t xml:space="preserve"> (מלשון "לבת אש", וי"ג ניבה מלשון "בורא ניב שפתים" </w:t>
      </w:r>
      <w:r w:rsidRPr="0071797C">
        <w:rPr>
          <w:rStyle w:val="af5"/>
          <w:rFonts w:hint="cs"/>
          <w:rtl/>
        </w:rPr>
        <w:t>שכשהאדם מדבר</w:t>
      </w:r>
      <w:r>
        <w:rPr>
          <w:rStyle w:val="af5"/>
          <w:rFonts w:hint="cs"/>
          <w:rtl/>
        </w:rPr>
        <w:t xml:space="preserve"> יוצאת רוח משפתיו</w:t>
      </w:r>
      <w:r>
        <w:rPr>
          <w:rFonts w:ascii="Calibri" w:eastAsia="Calibri" w:hAnsi="Calibri" w:cs="Tehila" w:hint="cs"/>
          <w:sz w:val="24"/>
          <w:szCs w:val="24"/>
          <w:rtl/>
        </w:rPr>
        <w:t>), המלבה חייב.</w:t>
      </w:r>
      <w:r w:rsidRPr="008A5BAC">
        <w:rPr>
          <w:rFonts w:ascii="Calibri" w:eastAsia="Calibri" w:hAnsi="Calibri" w:cs="Tehila" w:hint="cs"/>
          <w:sz w:val="24"/>
          <w:szCs w:val="24"/>
          <w:rtl/>
        </w:rPr>
        <w:t xml:space="preserve"> </w:t>
      </w:r>
    </w:p>
    <w:p w14:paraId="013FFF19" w14:textId="77777777" w:rsidR="00535160" w:rsidRPr="008A5BAC" w:rsidRDefault="00535160" w:rsidP="00535160">
      <w:pPr>
        <w:spacing w:after="120" w:line="322" w:lineRule="auto"/>
        <w:jc w:val="both"/>
        <w:rPr>
          <w:rFonts w:ascii="Calibri" w:eastAsia="Calibri" w:hAnsi="Calibri" w:cs="Tehila"/>
          <w:sz w:val="24"/>
          <w:szCs w:val="24"/>
          <w:rtl/>
        </w:rPr>
      </w:pPr>
      <w:r>
        <w:rPr>
          <w:rFonts w:ascii="Calibri" w:eastAsia="Calibri" w:hAnsi="Calibri" w:cs="Tehila" w:hint="cs"/>
          <w:sz w:val="24"/>
          <w:szCs w:val="24"/>
          <w:rtl/>
        </w:rPr>
        <w:t xml:space="preserve">ליבתה הרוח כולם פטורים. </w:t>
      </w:r>
      <w:r w:rsidRPr="0071797C">
        <w:rPr>
          <w:rStyle w:val="af5"/>
          <w:rFonts w:hint="cs"/>
          <w:rtl/>
        </w:rPr>
        <w:t>והיינו</w:t>
      </w:r>
      <w:r>
        <w:rPr>
          <w:rStyle w:val="af5"/>
          <w:rFonts w:hint="cs"/>
          <w:rtl/>
        </w:rPr>
        <w:t xml:space="preserve"> ברוח שאינה מצויה, אבל אם באה רוח מצויה חייב, אע"פ שבלא הרוח לא היה כאן אש. תוד"ה לבתה.</w:t>
      </w:r>
      <w:r>
        <w:rPr>
          <w:rFonts w:ascii="Calibri" w:eastAsia="Calibri" w:hAnsi="Calibri" w:cs="Tehila" w:hint="cs"/>
          <w:sz w:val="24"/>
          <w:szCs w:val="24"/>
          <w:rtl/>
        </w:rPr>
        <w:t xml:space="preserve"> </w:t>
      </w:r>
    </w:p>
    <w:p w14:paraId="0F2A0048" w14:textId="77777777" w:rsidR="00535160" w:rsidRPr="007B1004" w:rsidRDefault="00535160" w:rsidP="00535160">
      <w:pPr>
        <w:spacing w:after="40" w:line="312" w:lineRule="auto"/>
        <w:jc w:val="both"/>
        <w:rPr>
          <w:rFonts w:ascii="Calibri" w:eastAsia="Calibri" w:hAnsi="Calibri" w:cs="Tehila"/>
          <w:sz w:val="26"/>
          <w:szCs w:val="26"/>
          <w:rtl/>
        </w:rPr>
      </w:pPr>
      <w:r w:rsidRPr="007B1004">
        <w:rPr>
          <w:rFonts w:ascii="Calibri" w:eastAsia="Calibri" w:hAnsi="Calibri" w:cs="TehilaMedium" w:hint="cs"/>
          <w:sz w:val="28"/>
          <w:szCs w:val="28"/>
          <w:rtl/>
        </w:rPr>
        <w:t>ליבה הוא וליבתה הרוח-</w:t>
      </w:r>
      <w:r w:rsidRPr="007B1004">
        <w:rPr>
          <w:rFonts w:ascii="Calibri" w:eastAsia="Calibri" w:hAnsi="Calibri" w:cs="Tehila" w:hint="cs"/>
          <w:sz w:val="26"/>
          <w:szCs w:val="26"/>
          <w:rtl/>
        </w:rPr>
        <w:t xml:space="preserve"> </w:t>
      </w:r>
    </w:p>
    <w:p w14:paraId="59598559" w14:textId="77777777" w:rsidR="00535160" w:rsidRDefault="00535160" w:rsidP="00535160">
      <w:pPr>
        <w:spacing w:after="40" w:line="312" w:lineRule="auto"/>
        <w:jc w:val="both"/>
        <w:rPr>
          <w:rFonts w:ascii="Calibri" w:eastAsia="Calibri" w:hAnsi="Calibri" w:cs="Tehila"/>
          <w:sz w:val="24"/>
          <w:szCs w:val="24"/>
          <w:rtl/>
        </w:rPr>
      </w:pPr>
      <w:proofErr w:type="spellStart"/>
      <w:r w:rsidRPr="008A5BAC">
        <w:rPr>
          <w:rFonts w:ascii="Calibri" w:eastAsia="Calibri" w:hAnsi="Calibri" w:cs="Tehila" w:hint="cs"/>
          <w:sz w:val="24"/>
          <w:szCs w:val="24"/>
          <w:rtl/>
        </w:rPr>
        <w:t>בברייתא</w:t>
      </w:r>
      <w:proofErr w:type="spellEnd"/>
      <w:r w:rsidRPr="008A5BAC">
        <w:rPr>
          <w:rFonts w:ascii="Calibri" w:eastAsia="Calibri" w:hAnsi="Calibri" w:cs="Tehila" w:hint="cs"/>
          <w:sz w:val="24"/>
          <w:szCs w:val="24"/>
          <w:rtl/>
        </w:rPr>
        <w:t xml:space="preserve"> מבואר שאם יש </w:t>
      </w:r>
      <w:proofErr w:type="spellStart"/>
      <w:r w:rsidRPr="008A5BAC">
        <w:rPr>
          <w:rFonts w:ascii="Calibri" w:eastAsia="Calibri" w:hAnsi="Calibri" w:cs="Tehila" w:hint="cs"/>
          <w:sz w:val="24"/>
          <w:szCs w:val="24"/>
          <w:rtl/>
        </w:rPr>
        <w:t>בלבוי</w:t>
      </w:r>
      <w:proofErr w:type="spellEnd"/>
      <w:r w:rsidRPr="008A5BAC">
        <w:rPr>
          <w:rFonts w:ascii="Calibri" w:eastAsia="Calibri" w:hAnsi="Calibri" w:cs="Tehila" w:hint="cs"/>
          <w:sz w:val="24"/>
          <w:szCs w:val="24"/>
          <w:rtl/>
        </w:rPr>
        <w:t xml:space="preserve"> שלו בכדי ללבות חייב, ואם לאו פטור.</w:t>
      </w:r>
      <w:r w:rsidRPr="005F32A9">
        <w:rPr>
          <w:rStyle w:val="af5"/>
          <w:rFonts w:hint="cs"/>
          <w:rtl/>
        </w:rPr>
        <w:t xml:space="preserve"> וכתבו התוס'</w:t>
      </w:r>
      <w:r>
        <w:rPr>
          <w:rStyle w:val="af5"/>
          <w:rFonts w:hint="cs"/>
          <w:rtl/>
        </w:rPr>
        <w:t xml:space="preserve"> (שם) שאפי' אם הרוח אינה מצויה חייב, היכא שכשהוא ליבה כבר התחילה רוח זו</w:t>
      </w:r>
      <w:r w:rsidRPr="005F32A9">
        <w:rPr>
          <w:rStyle w:val="af5"/>
          <w:rFonts w:hint="cs"/>
          <w:rtl/>
        </w:rPr>
        <w:t>. עוד כתבו התוס' (</w:t>
      </w:r>
      <w:r>
        <w:rPr>
          <w:rStyle w:val="af5"/>
          <w:rFonts w:hint="cs"/>
          <w:rtl/>
        </w:rPr>
        <w:t xml:space="preserve">ד"ה ליבה) דאיירי </w:t>
      </w:r>
      <w:proofErr w:type="spellStart"/>
      <w:r>
        <w:rPr>
          <w:rStyle w:val="af5"/>
          <w:rFonts w:hint="cs"/>
          <w:rtl/>
        </w:rPr>
        <w:t>שלבוי</w:t>
      </w:r>
      <w:proofErr w:type="spellEnd"/>
      <w:r>
        <w:rPr>
          <w:rStyle w:val="af5"/>
          <w:rFonts w:hint="cs"/>
          <w:rtl/>
        </w:rPr>
        <w:t xml:space="preserve"> הרוח בפני עצמו אינו מספיק כדי ללבות, שבזה אם יש בלבויו כדי ללבות חייב, דבזה יכול וזה אינו יכול נחשב שהיכול עשה הכל, והאינו יכול הוא מסייע שאין בו ממש, ואם אין בלבויו כדי ללבות פטור אע"פ שגם </w:t>
      </w:r>
      <w:proofErr w:type="spellStart"/>
      <w:r>
        <w:rPr>
          <w:rStyle w:val="af5"/>
          <w:rFonts w:hint="cs"/>
          <w:rtl/>
        </w:rPr>
        <w:t>בלבוי</w:t>
      </w:r>
      <w:proofErr w:type="spellEnd"/>
      <w:r>
        <w:rPr>
          <w:rStyle w:val="af5"/>
          <w:rFonts w:hint="cs"/>
          <w:rtl/>
        </w:rPr>
        <w:t xml:space="preserve"> הרוח אין כדי ללבות, דאין לחייב באש אלא היכא שעשה אש שיכולה להזיק ברוח מצויה, וכאן עצם עשית האש לא נעשתה על ידו אלא בסיוע הרוח. והיכא שיש </w:t>
      </w:r>
      <w:proofErr w:type="spellStart"/>
      <w:r>
        <w:rPr>
          <w:rStyle w:val="af5"/>
          <w:rFonts w:hint="cs"/>
          <w:rtl/>
        </w:rPr>
        <w:t>בלבוי</w:t>
      </w:r>
      <w:proofErr w:type="spellEnd"/>
      <w:r>
        <w:rPr>
          <w:rStyle w:val="af5"/>
          <w:rFonts w:hint="cs"/>
          <w:rtl/>
        </w:rPr>
        <w:t xml:space="preserve"> הרוח בכדי ללבות, פטור אף היכא שגם בלבויו יש כדי ללבות, כיון שגם בלעדיו הרוח היתה מזיקה.</w:t>
      </w:r>
      <w:r w:rsidRPr="008A5BAC">
        <w:rPr>
          <w:rFonts w:ascii="Calibri" w:eastAsia="Calibri" w:hAnsi="Calibri" w:cs="Tehila" w:hint="cs"/>
          <w:sz w:val="24"/>
          <w:szCs w:val="24"/>
          <w:rtl/>
        </w:rPr>
        <w:t xml:space="preserve"> </w:t>
      </w:r>
    </w:p>
    <w:p w14:paraId="5A5D9FB4" w14:textId="77777777" w:rsidR="00535160" w:rsidRDefault="00535160" w:rsidP="00535160">
      <w:pPr>
        <w:spacing w:after="40" w:line="312" w:lineRule="auto"/>
        <w:jc w:val="both"/>
        <w:rPr>
          <w:rFonts w:ascii="Calibri" w:eastAsia="Calibri" w:hAnsi="Calibri" w:cs="Tehila"/>
          <w:sz w:val="24"/>
          <w:szCs w:val="24"/>
          <w:rtl/>
        </w:rPr>
      </w:pPr>
      <w:r w:rsidRPr="008A5BAC">
        <w:rPr>
          <w:rFonts w:ascii="Calibri" w:eastAsia="Calibri" w:hAnsi="Calibri" w:cs="Tehila" w:hint="cs"/>
          <w:sz w:val="24"/>
          <w:szCs w:val="24"/>
          <w:rtl/>
        </w:rPr>
        <w:t>הגמ' שואלת מה החי</w:t>
      </w:r>
      <w:r>
        <w:rPr>
          <w:rFonts w:ascii="Calibri" w:eastAsia="Calibri" w:hAnsi="Calibri" w:cs="Tehila" w:hint="cs"/>
          <w:sz w:val="24"/>
          <w:szCs w:val="24"/>
          <w:rtl/>
        </w:rPr>
        <w:t xml:space="preserve">לוק בין זה לזורה בשבת ורוח מסייעתו שהוא חייב, </w:t>
      </w:r>
      <w:r>
        <w:rPr>
          <w:rStyle w:val="af5"/>
          <w:rFonts w:hint="cs"/>
          <w:rtl/>
        </w:rPr>
        <w:t>ומבואר שה</w:t>
      </w:r>
      <w:r w:rsidRPr="002B5D23">
        <w:rPr>
          <w:rStyle w:val="af5"/>
          <w:rFonts w:hint="cs"/>
          <w:rtl/>
        </w:rPr>
        <w:t>עושה</w:t>
      </w:r>
      <w:r>
        <w:rPr>
          <w:rStyle w:val="af5"/>
          <w:rFonts w:hint="cs"/>
          <w:rtl/>
        </w:rPr>
        <w:t xml:space="preserve"> דבר</w:t>
      </w:r>
      <w:r w:rsidRPr="002B5D23">
        <w:rPr>
          <w:rStyle w:val="af5"/>
          <w:rFonts w:hint="cs"/>
          <w:rtl/>
        </w:rPr>
        <w:t xml:space="preserve"> ע"י הרוח</w:t>
      </w:r>
      <w:r>
        <w:rPr>
          <w:rStyle w:val="af5"/>
          <w:rFonts w:hint="cs"/>
          <w:rtl/>
        </w:rPr>
        <w:t>,</w:t>
      </w:r>
      <w:r w:rsidRPr="002B5D23">
        <w:rPr>
          <w:rStyle w:val="af5"/>
          <w:rFonts w:hint="cs"/>
          <w:rtl/>
        </w:rPr>
        <w:t xml:space="preserve"> נחשב שהוא עצמו עשה.</w:t>
      </w:r>
      <w:r>
        <w:rPr>
          <w:rStyle w:val="af5"/>
          <w:rFonts w:hint="cs"/>
          <w:rtl/>
        </w:rPr>
        <w:t xml:space="preserve"> (תוס' שם).</w:t>
      </w:r>
      <w:r>
        <w:rPr>
          <w:rFonts w:ascii="Calibri" w:eastAsia="Calibri" w:hAnsi="Calibri" w:cs="Tehila" w:hint="cs"/>
          <w:sz w:val="24"/>
          <w:szCs w:val="24"/>
          <w:rtl/>
        </w:rPr>
        <w:t xml:space="preserve"> ויש בגמ' ד' תירוצים: </w:t>
      </w:r>
    </w:p>
    <w:p w14:paraId="54C4A1FE" w14:textId="77777777" w:rsidR="00535160" w:rsidRDefault="00535160" w:rsidP="00535160">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לאביי</w:t>
      </w:r>
      <w:r w:rsidRPr="008A5BAC">
        <w:rPr>
          <w:rFonts w:ascii="Calibri" w:eastAsia="Calibri" w:hAnsi="Calibri" w:cs="Tehila" w:hint="cs"/>
          <w:sz w:val="24"/>
          <w:szCs w:val="24"/>
          <w:rtl/>
        </w:rPr>
        <w:t xml:space="preserve"> איירי שליבה מצד אחר</w:t>
      </w:r>
      <w:r>
        <w:rPr>
          <w:rFonts w:ascii="Calibri" w:eastAsia="Calibri" w:hAnsi="Calibri" w:cs="Tehila" w:hint="cs"/>
          <w:sz w:val="24"/>
          <w:szCs w:val="24"/>
          <w:rtl/>
        </w:rPr>
        <w:t xml:space="preserve"> מאשר הרוח, </w:t>
      </w:r>
      <w:r>
        <w:rPr>
          <w:rStyle w:val="af5"/>
          <w:rFonts w:hint="cs"/>
          <w:rtl/>
        </w:rPr>
        <w:t xml:space="preserve">רש"י מבאר שבאופן זה </w:t>
      </w:r>
      <w:r w:rsidRPr="0071797C">
        <w:rPr>
          <w:rStyle w:val="af5"/>
          <w:rFonts w:hint="cs"/>
          <w:rtl/>
        </w:rPr>
        <w:t>לא הועיל</w:t>
      </w:r>
      <w:r>
        <w:rPr>
          <w:rStyle w:val="af5"/>
          <w:rFonts w:hint="cs"/>
          <w:rtl/>
        </w:rPr>
        <w:t xml:space="preserve"> ליבויו כלל. והתוס' (שם) ביארו שבאמת </w:t>
      </w:r>
      <w:proofErr w:type="spellStart"/>
      <w:r>
        <w:rPr>
          <w:rStyle w:val="af5"/>
          <w:rFonts w:hint="cs"/>
          <w:rtl/>
        </w:rPr>
        <w:t>הלבוי</w:t>
      </w:r>
      <w:proofErr w:type="spellEnd"/>
      <w:r>
        <w:rPr>
          <w:rStyle w:val="af5"/>
          <w:rFonts w:hint="cs"/>
          <w:rtl/>
        </w:rPr>
        <w:t xml:space="preserve"> נעשה על ידו בסיוע הרוח, אמנם כיון שאין דרך רוח מצד אחר לסייע </w:t>
      </w:r>
      <w:proofErr w:type="spellStart"/>
      <w:r>
        <w:rPr>
          <w:rStyle w:val="af5"/>
          <w:rFonts w:hint="cs"/>
          <w:rtl/>
        </w:rPr>
        <w:t>ללבוי</w:t>
      </w:r>
      <w:proofErr w:type="spellEnd"/>
      <w:r>
        <w:rPr>
          <w:rStyle w:val="af5"/>
          <w:rFonts w:hint="cs"/>
          <w:rtl/>
        </w:rPr>
        <w:t>, הוי כרוח שאינה מצויה. ובאופן אחר ביארו התוס', שהוא ליבה את המדורה מצד אחד והרוח ליבתה מהצד השני, ולולא הרוח האש שהוא ליבה היתה נכבית.</w:t>
      </w:r>
      <w:r>
        <w:rPr>
          <w:rFonts w:ascii="Calibri" w:eastAsia="Calibri" w:hAnsi="Calibri" w:cs="Tehila" w:hint="cs"/>
          <w:sz w:val="24"/>
          <w:szCs w:val="24"/>
          <w:rtl/>
        </w:rPr>
        <w:t xml:space="preserve"> </w:t>
      </w:r>
    </w:p>
    <w:p w14:paraId="168772CE" w14:textId="77777777" w:rsidR="00535160" w:rsidRDefault="00535160" w:rsidP="00535160">
      <w:pPr>
        <w:spacing w:after="40" w:line="312" w:lineRule="auto"/>
        <w:jc w:val="both"/>
        <w:rPr>
          <w:rStyle w:val="af5"/>
          <w:rtl/>
        </w:rPr>
      </w:pPr>
      <w:r>
        <w:rPr>
          <w:rFonts w:ascii="Calibri" w:eastAsia="Calibri" w:hAnsi="Calibri" w:cs="Tehila" w:hint="cs"/>
          <w:sz w:val="24"/>
          <w:szCs w:val="24"/>
          <w:rtl/>
        </w:rPr>
        <w:t>לרבא איירי שליבה ב</w:t>
      </w:r>
      <w:r w:rsidRPr="008A5BAC">
        <w:rPr>
          <w:rFonts w:ascii="Calibri" w:eastAsia="Calibri" w:hAnsi="Calibri" w:cs="Tehila" w:hint="cs"/>
          <w:sz w:val="24"/>
          <w:szCs w:val="24"/>
          <w:rtl/>
        </w:rPr>
        <w:t>רוח</w:t>
      </w:r>
      <w:r>
        <w:rPr>
          <w:rFonts w:ascii="Calibri" w:eastAsia="Calibri" w:hAnsi="Calibri" w:cs="Tehila" w:hint="cs"/>
          <w:sz w:val="24"/>
          <w:szCs w:val="24"/>
          <w:rtl/>
        </w:rPr>
        <w:t xml:space="preserve"> מצויה, ובאה רוח</w:t>
      </w:r>
      <w:r w:rsidRPr="008A5BAC">
        <w:rPr>
          <w:rFonts w:ascii="Calibri" w:eastAsia="Calibri" w:hAnsi="Calibri" w:cs="Tehila" w:hint="cs"/>
          <w:sz w:val="24"/>
          <w:szCs w:val="24"/>
          <w:rtl/>
        </w:rPr>
        <w:t xml:space="preserve"> </w:t>
      </w:r>
      <w:r>
        <w:rPr>
          <w:rFonts w:ascii="Calibri" w:eastAsia="Calibri" w:hAnsi="Calibri" w:cs="Tehila" w:hint="cs"/>
          <w:sz w:val="24"/>
          <w:szCs w:val="24"/>
          <w:rtl/>
        </w:rPr>
        <w:t>ש</w:t>
      </w:r>
      <w:r w:rsidRPr="008A5BAC">
        <w:rPr>
          <w:rFonts w:ascii="Calibri" w:eastAsia="Calibri" w:hAnsi="Calibri" w:cs="Tehila" w:hint="cs"/>
          <w:sz w:val="24"/>
          <w:szCs w:val="24"/>
          <w:rtl/>
        </w:rPr>
        <w:t>אינה מצויה</w:t>
      </w:r>
      <w:r>
        <w:rPr>
          <w:rFonts w:ascii="Calibri" w:eastAsia="Calibri" w:hAnsi="Calibri" w:cs="Tehila" w:hint="cs"/>
          <w:sz w:val="24"/>
          <w:szCs w:val="24"/>
          <w:rtl/>
        </w:rPr>
        <w:t xml:space="preserve"> </w:t>
      </w:r>
      <w:r w:rsidRPr="0071797C">
        <w:rPr>
          <w:rStyle w:val="af5"/>
          <w:rFonts w:hint="cs"/>
          <w:rtl/>
        </w:rPr>
        <w:t xml:space="preserve">שלא היה עליו להעלות בדעתו שתבוא פתאום רוח שאינה מצויה. </w:t>
      </w:r>
    </w:p>
    <w:p w14:paraId="654C0108" w14:textId="77777777" w:rsidR="00535160" w:rsidRDefault="00535160" w:rsidP="00535160">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 xml:space="preserve">לרבי זירא איירי שהוציא הבל חם מפיו </w:t>
      </w:r>
      <w:r w:rsidRPr="0071797C">
        <w:rPr>
          <w:rStyle w:val="af5"/>
          <w:rFonts w:hint="cs"/>
          <w:rtl/>
        </w:rPr>
        <w:t xml:space="preserve">שאין זה </w:t>
      </w:r>
      <w:proofErr w:type="spellStart"/>
      <w:r w:rsidRPr="0071797C">
        <w:rPr>
          <w:rStyle w:val="af5"/>
          <w:rFonts w:hint="cs"/>
          <w:rtl/>
        </w:rPr>
        <w:t>לבוי</w:t>
      </w:r>
      <w:proofErr w:type="spellEnd"/>
      <w:r w:rsidRPr="0071797C">
        <w:rPr>
          <w:rStyle w:val="af5"/>
          <w:rFonts w:hint="cs"/>
          <w:rtl/>
        </w:rPr>
        <w:t xml:space="preserve"> כלל.</w:t>
      </w:r>
      <w:r>
        <w:rPr>
          <w:rStyle w:val="af5"/>
          <w:rFonts w:hint="cs"/>
          <w:rtl/>
        </w:rPr>
        <w:t xml:space="preserve"> רש"י. והתוס' (ד"ה רבי זירא) ביארו שאין דרך </w:t>
      </w:r>
      <w:proofErr w:type="spellStart"/>
      <w:r>
        <w:rPr>
          <w:rStyle w:val="af5"/>
          <w:rFonts w:hint="cs"/>
          <w:rtl/>
        </w:rPr>
        <w:t>לבוי</w:t>
      </w:r>
      <w:proofErr w:type="spellEnd"/>
      <w:r>
        <w:rPr>
          <w:rStyle w:val="af5"/>
          <w:rFonts w:hint="cs"/>
          <w:rtl/>
        </w:rPr>
        <w:t xml:space="preserve"> חם וקר להצטרף יחד.</w:t>
      </w:r>
      <w:r w:rsidRPr="0071797C">
        <w:rPr>
          <w:rStyle w:val="af5"/>
          <w:rFonts w:hint="cs"/>
          <w:rtl/>
        </w:rPr>
        <w:t xml:space="preserve"> </w:t>
      </w:r>
    </w:p>
    <w:p w14:paraId="2FD07297" w14:textId="77777777" w:rsidR="00535160" w:rsidRPr="00994919" w:rsidRDefault="00535160" w:rsidP="00535160">
      <w:pPr>
        <w:spacing w:after="120" w:line="312" w:lineRule="auto"/>
        <w:jc w:val="both"/>
        <w:rPr>
          <w:rStyle w:val="af5"/>
          <w:rtl/>
        </w:rPr>
      </w:pPr>
      <w:r>
        <w:rPr>
          <w:rFonts w:ascii="Calibri" w:eastAsia="Calibri" w:hAnsi="Calibri" w:cs="Tehila" w:hint="cs"/>
          <w:sz w:val="24"/>
          <w:szCs w:val="24"/>
          <w:rtl/>
        </w:rPr>
        <w:t>לרב אשי</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שאני שבת דמלאכת מחשבת אסרה תורה </w:t>
      </w:r>
      <w:r w:rsidRPr="0071797C">
        <w:rPr>
          <w:rStyle w:val="af5"/>
          <w:rFonts w:hint="cs"/>
          <w:rtl/>
        </w:rPr>
        <w:t>וכשהגיעה הרוח נתקיימה מחשבתו,</w:t>
      </w:r>
      <w:r>
        <w:rPr>
          <w:rStyle w:val="af5"/>
          <w:rFonts w:hint="cs"/>
          <w:rtl/>
        </w:rPr>
        <w:t xml:space="preserve"> </w:t>
      </w:r>
      <w:r>
        <w:rPr>
          <w:rStyle w:val="af5"/>
          <w:rFonts w:hint="cs"/>
          <w:rtl/>
        </w:rPr>
        <w:t>כיון דניחא ליה ברוח,</w:t>
      </w:r>
      <w:r w:rsidRPr="0071797C">
        <w:rPr>
          <w:rStyle w:val="af5"/>
          <w:rFonts w:hint="cs"/>
          <w:rtl/>
        </w:rPr>
        <w:t xml:space="preserve"> </w:t>
      </w:r>
      <w:r>
        <w:rPr>
          <w:rFonts w:ascii="Calibri" w:eastAsia="Calibri" w:hAnsi="Calibri" w:cs="Tehila" w:hint="cs"/>
          <w:sz w:val="24"/>
          <w:szCs w:val="24"/>
          <w:rtl/>
        </w:rPr>
        <w:t xml:space="preserve">אבל המזיק בגרמא פטור. </w:t>
      </w:r>
      <w:r w:rsidRPr="00994919">
        <w:rPr>
          <w:rStyle w:val="af5"/>
          <w:rFonts w:hint="cs"/>
          <w:rtl/>
        </w:rPr>
        <w:t>וכתבו התוס' (ד"ה רב אשי)</w:t>
      </w:r>
      <w:r>
        <w:rPr>
          <w:rStyle w:val="af5"/>
          <w:rFonts w:hint="cs"/>
          <w:rtl/>
        </w:rPr>
        <w:t xml:space="preserve"> דהא דאיתא בב"ב כ"ו. שלמר בר רב אשי צריך להרחיק את ניפוץ הפשתן (רקתא) מרה"ר, דהוי כזורה ורוח מסייעתו, אין הכונה שאם לא הרחיק חייב לשלם, דגרמא בנזיקין פטור, אלא דגרמא אסור, ולכן חייב להרחיק. עוד כתבו התוס' (שם) דהא דאיתא לקמן (ס"ב:) שגץ היוצא מתחת הפטיש והזיק חייב, איירי שניחא ליה שהגץ ילך, ומכה בכח חזק באופן שאחר גמר כוחו יזיק ברוח מצויה. עוד כתבו התוס' (ד"ה והכא) דמשמע הכא שאם שניים הביאו אש ועצים וליבו יחד ואין בכל אחד כדי ללבות פטורים, וזה תימה. </w:t>
      </w:r>
      <w:r w:rsidRPr="00994919">
        <w:rPr>
          <w:rStyle w:val="af5"/>
          <w:rFonts w:hint="cs"/>
          <w:rtl/>
        </w:rPr>
        <w:t xml:space="preserve"> </w:t>
      </w:r>
    </w:p>
    <w:p w14:paraId="6AC8C6CC" w14:textId="77777777" w:rsidR="00535160" w:rsidRPr="008A5BAC" w:rsidRDefault="00535160" w:rsidP="00535160">
      <w:pPr>
        <w:spacing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על מה חייב באש-</w:t>
      </w:r>
      <w:r w:rsidRPr="008A5BAC">
        <w:rPr>
          <w:rFonts w:ascii="Calibri" w:eastAsia="Calibri" w:hAnsi="Calibri" w:cs="Tehila" w:hint="cs"/>
          <w:sz w:val="24"/>
          <w:szCs w:val="24"/>
          <w:rtl/>
        </w:rPr>
        <w:t xml:space="preserve"> כתיב "</w:t>
      </w:r>
      <w:r>
        <w:rPr>
          <w:rFonts w:ascii="Calibri" w:eastAsia="Calibri" w:hAnsi="Calibri" w:cs="Tehila" w:hint="cs"/>
          <w:sz w:val="24"/>
          <w:szCs w:val="24"/>
          <w:rtl/>
        </w:rPr>
        <w:t xml:space="preserve">כי תצא אש </w:t>
      </w:r>
      <w:r w:rsidRPr="008A5BAC">
        <w:rPr>
          <w:rFonts w:ascii="Calibri" w:eastAsia="Calibri" w:hAnsi="Calibri" w:cs="Tehila" w:hint="cs"/>
          <w:sz w:val="24"/>
          <w:szCs w:val="24"/>
          <w:rtl/>
        </w:rPr>
        <w:t>ומצאה קוצים ונאכל גדיש או הקמה או השדה",</w:t>
      </w:r>
      <w:r>
        <w:rPr>
          <w:rFonts w:ascii="Calibri" w:eastAsia="Calibri" w:hAnsi="Calibri" w:cs="Tehila" w:hint="cs"/>
          <w:sz w:val="24"/>
          <w:szCs w:val="24"/>
          <w:rtl/>
        </w:rPr>
        <w:t xml:space="preserve"> פירטה תורה קוצים גדיש קמה ושדה, משום דהו"א שרק ב</w:t>
      </w:r>
      <w:r w:rsidRPr="008A5BAC">
        <w:rPr>
          <w:rFonts w:ascii="Calibri" w:eastAsia="Calibri" w:hAnsi="Calibri" w:cs="Tehila" w:hint="cs"/>
          <w:sz w:val="24"/>
          <w:szCs w:val="24"/>
          <w:rtl/>
        </w:rPr>
        <w:t>קוצים</w:t>
      </w:r>
      <w:r>
        <w:rPr>
          <w:rFonts w:ascii="Calibri" w:eastAsia="Calibri" w:hAnsi="Calibri" w:cs="Tehila" w:hint="cs"/>
          <w:sz w:val="24"/>
          <w:szCs w:val="24"/>
          <w:rtl/>
        </w:rPr>
        <w:t xml:space="preserve"> חייב, כיון</w:t>
      </w:r>
      <w:r w:rsidRPr="008A5BAC">
        <w:rPr>
          <w:rFonts w:ascii="Calibri" w:eastAsia="Calibri" w:hAnsi="Calibri" w:cs="Tehila" w:hint="cs"/>
          <w:sz w:val="24"/>
          <w:szCs w:val="24"/>
          <w:rtl/>
        </w:rPr>
        <w:t xml:space="preserve"> דשכיח אש גבייהו</w:t>
      </w:r>
      <w:r>
        <w:rPr>
          <w:rFonts w:ascii="Calibri" w:eastAsia="Calibri" w:hAnsi="Calibri" w:cs="Tehila" w:hint="cs"/>
          <w:sz w:val="24"/>
          <w:szCs w:val="24"/>
          <w:rtl/>
        </w:rPr>
        <w:t xml:space="preserve"> ושכיח בהם פשיעה,</w:t>
      </w:r>
      <w:r>
        <w:rPr>
          <w:rStyle w:val="af5"/>
          <w:rFonts w:hint="cs"/>
          <w:rtl/>
        </w:rPr>
        <w:t xml:space="preserve"> שרגילים לא להזהר משריפתם כיון שלכך הם עומדים, </w:t>
      </w:r>
      <w:r w:rsidRPr="00C56910">
        <w:rPr>
          <w:rStyle w:val="af5"/>
          <w:rFonts w:hint="cs"/>
          <w:rtl/>
        </w:rPr>
        <w:t>ולכן יש לתלות שהוא פשע,</w:t>
      </w:r>
      <w:r>
        <w:rPr>
          <w:rFonts w:ascii="Calibri" w:eastAsia="Calibri" w:hAnsi="Calibri" w:cs="Tehila" w:hint="cs"/>
          <w:sz w:val="24"/>
          <w:szCs w:val="24"/>
          <w:rtl/>
        </w:rPr>
        <w:t xml:space="preserve"> אבל בגדיש פטור </w:t>
      </w:r>
      <w:r w:rsidRPr="00C56910">
        <w:rPr>
          <w:rStyle w:val="af5"/>
          <w:rFonts w:hint="cs"/>
          <w:rtl/>
        </w:rPr>
        <w:t xml:space="preserve">משום שיש לומר שהוא אנוס, </w:t>
      </w:r>
      <w:r>
        <w:rPr>
          <w:rFonts w:ascii="Calibri" w:eastAsia="Calibri" w:hAnsi="Calibri" w:cs="Tehila" w:hint="cs"/>
          <w:sz w:val="24"/>
          <w:szCs w:val="24"/>
          <w:rtl/>
        </w:rPr>
        <w:t xml:space="preserve">קמ"ל "גדיש". ומאידך הו"א שרק בגדיש חייב משום שזה </w:t>
      </w:r>
      <w:r w:rsidRPr="008A5BAC">
        <w:rPr>
          <w:rFonts w:ascii="Calibri" w:eastAsia="Calibri" w:hAnsi="Calibri" w:cs="Tehila" w:hint="cs"/>
          <w:sz w:val="24"/>
          <w:szCs w:val="24"/>
          <w:rtl/>
        </w:rPr>
        <w:t>הפסד מרובה,</w:t>
      </w:r>
      <w:r>
        <w:rPr>
          <w:rFonts w:ascii="Calibri" w:eastAsia="Calibri" w:hAnsi="Calibri" w:cs="Tehila" w:hint="cs"/>
          <w:sz w:val="24"/>
          <w:szCs w:val="24"/>
          <w:rtl/>
        </w:rPr>
        <w:t xml:space="preserve"> אבל בקוצים פטור, קמ"ל "קוצים".</w:t>
      </w:r>
      <w:r w:rsidRPr="008A5BAC">
        <w:rPr>
          <w:rFonts w:ascii="Calibri" w:eastAsia="Calibri" w:hAnsi="Calibri" w:cs="Tehila" w:hint="cs"/>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קמה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בא ללמד פטור טמון, </w:t>
      </w:r>
      <w:proofErr w:type="spellStart"/>
      <w:r w:rsidRPr="008A5BAC">
        <w:rPr>
          <w:rFonts w:ascii="Calibri" w:eastAsia="Calibri" w:hAnsi="Calibri" w:cs="Tehila" w:hint="cs"/>
          <w:sz w:val="24"/>
          <w:szCs w:val="24"/>
          <w:rtl/>
        </w:rPr>
        <w:t>ומ"או</w:t>
      </w:r>
      <w:proofErr w:type="spellEnd"/>
      <w:r w:rsidRPr="008A5BAC">
        <w:rPr>
          <w:rFonts w:ascii="Calibri" w:eastAsia="Calibri" w:hAnsi="Calibri" w:cs="Tehila" w:hint="cs"/>
          <w:sz w:val="24"/>
          <w:szCs w:val="24"/>
          <w:rtl/>
        </w:rPr>
        <w:t>" לומדים לרבות כל בעלי קומה,</w:t>
      </w:r>
      <w:r w:rsidRPr="00C56910">
        <w:rPr>
          <w:rStyle w:val="af5"/>
          <w:rFonts w:hint="cs"/>
          <w:rtl/>
        </w:rPr>
        <w:t xml:space="preserve"> </w:t>
      </w:r>
      <w:r>
        <w:rPr>
          <w:rStyle w:val="af5"/>
          <w:rFonts w:hint="cs"/>
          <w:rtl/>
        </w:rPr>
        <w:t>-</w:t>
      </w:r>
      <w:r w:rsidRPr="00C56910">
        <w:rPr>
          <w:rStyle w:val="af5"/>
          <w:rFonts w:hint="cs"/>
          <w:rtl/>
        </w:rPr>
        <w:t>כל בעלי חיים ואילנות</w:t>
      </w:r>
      <w:r>
        <w:rPr>
          <w:rStyle w:val="af5"/>
          <w:rFonts w:hint="cs"/>
          <w:rtl/>
        </w:rPr>
        <w:t>,</w:t>
      </w:r>
      <w:r w:rsidRPr="008A5BAC">
        <w:rPr>
          <w:rFonts w:ascii="Calibri" w:eastAsia="Calibri" w:hAnsi="Calibri" w:cs="Tehila" w:hint="cs"/>
          <w:sz w:val="24"/>
          <w:szCs w:val="24"/>
          <w:rtl/>
        </w:rPr>
        <w:t xml:space="preserve"> ולחלק לומדים מ"</w:t>
      </w:r>
      <w:r w:rsidRPr="008A5BAC">
        <w:rPr>
          <w:rFonts w:ascii="Calibri" w:eastAsia="Calibri" w:hAnsi="Calibri" w:cs="Tehila" w:hint="cs"/>
          <w:sz w:val="24"/>
          <w:szCs w:val="24"/>
          <w:u w:val="single"/>
          <w:rtl/>
        </w:rPr>
        <w:t>או</w:t>
      </w:r>
      <w:r>
        <w:rPr>
          <w:rFonts w:ascii="Calibri" w:eastAsia="Calibri" w:hAnsi="Calibri" w:cs="Tehila" w:hint="cs"/>
          <w:sz w:val="24"/>
          <w:szCs w:val="24"/>
          <w:rtl/>
        </w:rPr>
        <w:t xml:space="preserve"> השדה". ולרבי יהודה</w:t>
      </w:r>
      <w:r w:rsidRPr="008A5BAC">
        <w:rPr>
          <w:rFonts w:ascii="Calibri" w:eastAsia="Calibri" w:hAnsi="Calibri" w:cs="Tehila" w:hint="cs"/>
          <w:sz w:val="24"/>
          <w:szCs w:val="24"/>
          <w:rtl/>
        </w:rPr>
        <w:t xml:space="preserve"> טמון באש חייב, </w:t>
      </w:r>
      <w:proofErr w:type="spellStart"/>
      <w:r w:rsidRPr="008A5BAC">
        <w:rPr>
          <w:rFonts w:ascii="Calibri" w:eastAsia="Calibri" w:hAnsi="Calibri" w:cs="Tehila" w:hint="cs"/>
          <w:sz w:val="24"/>
          <w:szCs w:val="24"/>
          <w:rtl/>
        </w:rPr>
        <w:t>ומ</w:t>
      </w:r>
      <w:r>
        <w:rPr>
          <w:rFonts w:ascii="Calibri" w:eastAsia="Calibri" w:hAnsi="Calibri" w:cs="Tehila" w:hint="cs"/>
          <w:sz w:val="24"/>
          <w:szCs w:val="24"/>
          <w:rtl/>
        </w:rPr>
        <w:t>"</w:t>
      </w:r>
      <w:r w:rsidRPr="008A5BAC">
        <w:rPr>
          <w:rFonts w:ascii="Calibri" w:eastAsia="Calibri" w:hAnsi="Calibri" w:cs="Tehila" w:hint="cs"/>
          <w:sz w:val="24"/>
          <w:szCs w:val="24"/>
          <w:rtl/>
        </w:rPr>
        <w:t>קמה</w:t>
      </w:r>
      <w:proofErr w:type="spellEnd"/>
      <w:r>
        <w:rPr>
          <w:rFonts w:ascii="Calibri" w:eastAsia="Calibri" w:hAnsi="Calibri" w:cs="Tehila" w:hint="cs"/>
          <w:sz w:val="24"/>
          <w:szCs w:val="24"/>
          <w:rtl/>
        </w:rPr>
        <w:t>"</w:t>
      </w:r>
      <w:r w:rsidRPr="008A5BAC">
        <w:rPr>
          <w:rFonts w:ascii="Calibri" w:eastAsia="Calibri" w:hAnsi="Calibri" w:cs="Tehila" w:hint="cs"/>
          <w:sz w:val="24"/>
          <w:szCs w:val="24"/>
          <w:rtl/>
        </w:rPr>
        <w:t xml:space="preserve"> מרבים כל בעלי קומה</w:t>
      </w:r>
      <w:r>
        <w:rPr>
          <w:rFonts w:ascii="Calibri" w:eastAsia="Calibri" w:hAnsi="Calibri" w:cs="Tehila" w:hint="cs"/>
          <w:sz w:val="24"/>
          <w:szCs w:val="24"/>
          <w:rtl/>
        </w:rPr>
        <w:t xml:space="preserve">, </w:t>
      </w:r>
      <w:proofErr w:type="spellStart"/>
      <w:r w:rsidRPr="008A5BAC">
        <w:rPr>
          <w:rFonts w:ascii="Calibri" w:eastAsia="Calibri" w:hAnsi="Calibri" w:cs="Tehila" w:hint="cs"/>
          <w:sz w:val="24"/>
          <w:szCs w:val="24"/>
          <w:rtl/>
        </w:rPr>
        <w:t>ו</w:t>
      </w:r>
      <w:r>
        <w:rPr>
          <w:rFonts w:ascii="Calibri" w:eastAsia="Calibri" w:hAnsi="Calibri" w:cs="Tehila" w:hint="cs"/>
          <w:sz w:val="24"/>
          <w:szCs w:val="24"/>
          <w:rtl/>
        </w:rPr>
        <w:t>מ</w:t>
      </w:r>
      <w:r w:rsidRPr="008A5BAC">
        <w:rPr>
          <w:rFonts w:ascii="Calibri" w:eastAsia="Calibri" w:hAnsi="Calibri" w:cs="Tehila" w:hint="cs"/>
          <w:sz w:val="24"/>
          <w:szCs w:val="24"/>
          <w:rtl/>
        </w:rPr>
        <w:t>"או</w:t>
      </w:r>
      <w:proofErr w:type="spellEnd"/>
      <w:r w:rsidRPr="008A5BAC">
        <w:rPr>
          <w:rFonts w:ascii="Calibri" w:eastAsia="Calibri" w:hAnsi="Calibri" w:cs="Tehila" w:hint="cs"/>
          <w:sz w:val="24"/>
          <w:szCs w:val="24"/>
          <w:rtl/>
        </w:rPr>
        <w:t>" לומדים לחלק, ו"</w:t>
      </w:r>
      <w:r w:rsidRPr="008A5BAC">
        <w:rPr>
          <w:rFonts w:ascii="Calibri" w:eastAsia="Calibri" w:hAnsi="Calibri" w:cs="Tehila" w:hint="cs"/>
          <w:sz w:val="24"/>
          <w:szCs w:val="24"/>
          <w:u w:val="single"/>
          <w:rtl/>
        </w:rPr>
        <w:t>או</w:t>
      </w:r>
      <w:r w:rsidRPr="008A5BAC">
        <w:rPr>
          <w:rFonts w:ascii="Calibri" w:eastAsia="Calibri" w:hAnsi="Calibri" w:cs="Tehila" w:hint="cs"/>
          <w:sz w:val="24"/>
          <w:szCs w:val="24"/>
          <w:rtl/>
        </w:rPr>
        <w:t xml:space="preserve"> השדה" כתוב אגב "או הקמה". ומשדה לומדים לחייב בליחכה נירו</w:t>
      </w:r>
      <w:r>
        <w:rPr>
          <w:rFonts w:ascii="Calibri" w:eastAsia="Calibri" w:hAnsi="Calibri" w:cs="Tehila" w:hint="cs"/>
          <w:sz w:val="24"/>
          <w:szCs w:val="24"/>
          <w:rtl/>
        </w:rPr>
        <w:t xml:space="preserve"> </w:t>
      </w:r>
      <w:r>
        <w:rPr>
          <w:rFonts w:ascii="Calibri" w:eastAsia="Calibri" w:hAnsi="Calibri" w:cs="Tehila" w:hint="cs"/>
          <w:sz w:val="20"/>
          <w:szCs w:val="20"/>
          <w:rtl/>
        </w:rPr>
        <w:t>(-חרישה שלא נזרעה)</w:t>
      </w:r>
      <w:r w:rsidRPr="008A5BAC">
        <w:rPr>
          <w:rFonts w:ascii="Calibri" w:eastAsia="Calibri" w:hAnsi="Calibri" w:cs="Tehila" w:hint="cs"/>
          <w:sz w:val="24"/>
          <w:szCs w:val="24"/>
          <w:rtl/>
        </w:rPr>
        <w:t xml:space="preserve"> וסכסכה אבניו.</w:t>
      </w:r>
    </w:p>
    <w:p w14:paraId="337F65F0" w14:textId="77777777" w:rsidR="00535160" w:rsidRDefault="00535160" w:rsidP="00535160">
      <w:pPr>
        <w:pStyle w:val="ae"/>
        <w:spacing w:line="312" w:lineRule="auto"/>
        <w:rPr>
          <w:rtl/>
        </w:rPr>
      </w:pPr>
      <w:r>
        <w:rPr>
          <w:rFonts w:hint="cs"/>
          <w:rtl/>
        </w:rPr>
        <w:t>ענייני סכנה ופורענות</w:t>
      </w:r>
    </w:p>
    <w:p w14:paraId="39767C55" w14:textId="77777777" w:rsidR="00535160" w:rsidRDefault="00535160" w:rsidP="00535160">
      <w:pPr>
        <w:pStyle w:val="ac"/>
        <w:spacing w:after="80" w:line="312" w:lineRule="auto"/>
        <w:ind w:left="170" w:right="170"/>
        <w:rPr>
          <w:rtl/>
        </w:rPr>
      </w:pPr>
      <w:r>
        <w:rPr>
          <w:rFonts w:hint="cs"/>
          <w:rtl/>
        </w:rPr>
        <w:t>הגמ' מבארת כאן מה הסיבה שמגיעה פורענות לעולם, ומה צריך האדם לעשות כדי להשמר מהסכנה.</w:t>
      </w:r>
    </w:p>
    <w:p w14:paraId="118CA20C" w14:textId="77777777" w:rsidR="00535160" w:rsidRDefault="00535160" w:rsidP="00535160">
      <w:pPr>
        <w:spacing w:after="80" w:line="312" w:lineRule="auto"/>
        <w:jc w:val="both"/>
        <w:rPr>
          <w:rFonts w:ascii="Calibri" w:eastAsia="Calibri" w:hAnsi="Calibri" w:cs="Tehila"/>
          <w:sz w:val="24"/>
          <w:szCs w:val="24"/>
          <w:rtl/>
        </w:rPr>
      </w:pPr>
      <w:r w:rsidRPr="00C17687">
        <w:rPr>
          <w:rFonts w:ascii="Calibri" w:eastAsia="Calibri" w:hAnsi="Calibri" w:cs="Tehila" w:hint="cs"/>
          <w:sz w:val="24"/>
          <w:szCs w:val="24"/>
          <w:rtl/>
        </w:rPr>
        <w:t>אין פורענות באה לעולם אלא בזמן שהרשעים בעולם, ואינה מתחלת אלא מן הצדיקים,</w:t>
      </w:r>
      <w:r>
        <w:rPr>
          <w:rFonts w:ascii="Calibri" w:eastAsia="Calibri" w:hAnsi="Calibri" w:cs="Tehila" w:hint="cs"/>
          <w:sz w:val="24"/>
          <w:szCs w:val="24"/>
          <w:rtl/>
        </w:rPr>
        <w:t xml:space="preserve"> דכתיב "כי תצא אש ומצאה קוצים (רשעים) ונאכל (כבר) גדיש (צדיקים)". וכן כתיב "והכרתי ממך צדיק ורשע".</w:t>
      </w:r>
      <w:r w:rsidRPr="00C17687">
        <w:rPr>
          <w:rFonts w:ascii="Calibri" w:eastAsia="Calibri" w:hAnsi="Calibri" w:cs="Tehila" w:hint="cs"/>
          <w:sz w:val="24"/>
          <w:szCs w:val="24"/>
          <w:rtl/>
        </w:rPr>
        <w:t xml:space="preserve"> וטיבותא הוא לצדיקים, דכתיב "כי מפני הרעה נאסף הצדיק".</w:t>
      </w:r>
    </w:p>
    <w:p w14:paraId="5B315FAE" w14:textId="77777777" w:rsidR="00535160" w:rsidRPr="00C17687" w:rsidRDefault="00535160" w:rsidP="00535160">
      <w:pPr>
        <w:spacing w:after="80" w:line="312" w:lineRule="auto"/>
        <w:jc w:val="both"/>
        <w:rPr>
          <w:rFonts w:ascii="Calibri" w:eastAsia="Calibri" w:hAnsi="Calibri" w:cs="Tehila"/>
          <w:sz w:val="24"/>
          <w:szCs w:val="24"/>
          <w:rtl/>
        </w:rPr>
      </w:pPr>
      <w:r>
        <w:rPr>
          <w:rFonts w:ascii="Calibri" w:eastAsia="Calibri" w:hAnsi="Calibri" w:cs="Tehila" w:hint="cs"/>
          <w:sz w:val="24"/>
          <w:szCs w:val="24"/>
          <w:rtl/>
        </w:rPr>
        <w:t>כיון שניתנה רשות למשחית אינו מבחין בין צדיק לרשע, דכתיב "ואתם לא תצאו איש מפתח ביתו עד בוקר".</w:t>
      </w:r>
    </w:p>
    <w:p w14:paraId="10306E54" w14:textId="77777777" w:rsidR="00535160" w:rsidRPr="00C17687" w:rsidRDefault="00535160" w:rsidP="00535160">
      <w:pPr>
        <w:spacing w:after="80" w:line="312" w:lineRule="auto"/>
        <w:jc w:val="both"/>
        <w:rPr>
          <w:rFonts w:ascii="Calibri" w:eastAsia="Calibri" w:hAnsi="Calibri" w:cs="Tehila"/>
          <w:sz w:val="24"/>
          <w:szCs w:val="24"/>
          <w:rtl/>
        </w:rPr>
      </w:pPr>
      <w:r w:rsidRPr="00A4262F">
        <w:rPr>
          <w:rStyle w:val="afc"/>
          <w:rFonts w:hint="cs"/>
          <w:rtl/>
        </w:rPr>
        <w:t>ס:</w:t>
      </w:r>
      <w:r w:rsidRPr="008A5BAC">
        <w:rPr>
          <w:rFonts w:ascii="Calibri" w:eastAsia="Calibri" w:hAnsi="Calibri" w:cs="Tehila" w:hint="cs"/>
          <w:rtl/>
        </w:rPr>
        <w:t xml:space="preserve"> </w:t>
      </w:r>
      <w:r w:rsidRPr="00C17687">
        <w:rPr>
          <w:rFonts w:ascii="Calibri" w:eastAsia="Calibri" w:hAnsi="Calibri" w:cs="Tehila" w:hint="cs"/>
          <w:sz w:val="24"/>
          <w:szCs w:val="24"/>
          <w:rtl/>
        </w:rPr>
        <w:t xml:space="preserve">לעולם יכנס אדם בכי טוב </w:t>
      </w:r>
      <w:r w:rsidRPr="00C17687">
        <w:rPr>
          <w:rStyle w:val="af5"/>
          <w:rFonts w:hint="cs"/>
          <w:rtl/>
        </w:rPr>
        <w:t>בעוד החמה זורחת יכנס למלון ולא ימתין עד שתחשך,</w:t>
      </w:r>
      <w:r w:rsidRPr="00C17687">
        <w:rPr>
          <w:rFonts w:ascii="Calibri" w:eastAsia="Calibri" w:hAnsi="Calibri" w:cs="Tehila" w:hint="cs"/>
          <w:sz w:val="20"/>
          <w:szCs w:val="20"/>
          <w:rtl/>
        </w:rPr>
        <w:t xml:space="preserve"> </w:t>
      </w:r>
      <w:r>
        <w:rPr>
          <w:rFonts w:ascii="Calibri" w:eastAsia="Calibri" w:hAnsi="Calibri" w:cs="Tehila" w:hint="cs"/>
          <w:sz w:val="24"/>
          <w:szCs w:val="24"/>
          <w:rtl/>
        </w:rPr>
        <w:t xml:space="preserve">ויצא בכי טוב </w:t>
      </w:r>
      <w:r w:rsidRPr="00C17687">
        <w:rPr>
          <w:rStyle w:val="af5"/>
          <w:rFonts w:hint="cs"/>
          <w:rtl/>
        </w:rPr>
        <w:t>אחרי שיאיר הבוקר</w:t>
      </w:r>
      <w:r>
        <w:rPr>
          <w:rStyle w:val="af5"/>
          <w:rFonts w:hint="cs"/>
          <w:rtl/>
        </w:rPr>
        <w:t>. וכי טוב הוא לישנא מעליא, כדכתיב "וירא אלוקים את האור כי טוב", והיינו שטוב לצאת ולהיכנס באור, מפני המזיקים והליסטים. שיטת ר"ת (תוד"ה לעולם) שדווקא כשיוצא מעיר אחרת צריך לצאת באור אבל מעירו לא, מפני שבעירו הוא מכיר המוקשים והפחתים, ואם יש סכנה גם בעירו, צריך לצאת באור גם מעירו.</w:t>
      </w:r>
      <w:r>
        <w:rPr>
          <w:rFonts w:ascii="Calibri" w:eastAsia="Calibri" w:hAnsi="Calibri" w:cs="Tehila" w:hint="cs"/>
          <w:sz w:val="24"/>
          <w:szCs w:val="24"/>
          <w:rtl/>
        </w:rPr>
        <w:t xml:space="preserve"> </w:t>
      </w:r>
    </w:p>
    <w:p w14:paraId="2D05575F" w14:textId="77777777" w:rsidR="00535160" w:rsidRPr="00C17687" w:rsidRDefault="00535160" w:rsidP="00535160">
      <w:pPr>
        <w:spacing w:after="80" w:line="312" w:lineRule="auto"/>
        <w:jc w:val="both"/>
        <w:rPr>
          <w:rFonts w:ascii="Calibri" w:eastAsia="Calibri" w:hAnsi="Calibri" w:cs="Tehila"/>
          <w:sz w:val="24"/>
          <w:szCs w:val="24"/>
          <w:rtl/>
        </w:rPr>
      </w:pPr>
      <w:r w:rsidRPr="002839EB">
        <w:rPr>
          <w:rStyle w:val="af3"/>
          <w:rFonts w:hint="cs"/>
          <w:rtl/>
        </w:rPr>
        <w:lastRenderedPageBreak/>
        <w:t>בזמן שיש דבר בעיר</w:t>
      </w:r>
      <w:r>
        <w:rPr>
          <w:rFonts w:ascii="Calibri" w:eastAsia="Calibri" w:hAnsi="Calibri" w:cs="Tehila" w:hint="cs"/>
          <w:sz w:val="24"/>
          <w:szCs w:val="24"/>
          <w:rtl/>
        </w:rPr>
        <w:t xml:space="preserve"> יש להשאר בבית, דכתיב "ואתם לא תצאו איש מפתח ביתו עד בוקר", וגם ביום אין לצאת דכתיב "לך עמי בא בחדריך וסגור דלתיך בעדך",</w:t>
      </w:r>
      <w:r w:rsidRPr="00C17687">
        <w:rPr>
          <w:rFonts w:ascii="Calibri" w:eastAsia="Calibri" w:hAnsi="Calibri" w:cs="Tehila" w:hint="cs"/>
          <w:sz w:val="24"/>
          <w:szCs w:val="24"/>
          <w:rtl/>
        </w:rPr>
        <w:t xml:space="preserve"> ואע"פ שבבית יש אימה</w:t>
      </w:r>
      <w:r>
        <w:rPr>
          <w:rFonts w:ascii="Calibri" w:eastAsia="Calibri" w:hAnsi="Calibri" w:cs="Tehila" w:hint="cs"/>
          <w:sz w:val="24"/>
          <w:szCs w:val="24"/>
          <w:rtl/>
        </w:rPr>
        <w:t xml:space="preserve"> ישאר שם, דכתיב "מחוץ תשכל חרב, ומחדרים אימה".</w:t>
      </w:r>
      <w:r w:rsidRPr="002839EB">
        <w:rPr>
          <w:rFonts w:ascii="Calibri" w:eastAsia="Calibri" w:hAnsi="Calibri" w:cs="Tehila" w:hint="cs"/>
          <w:sz w:val="24"/>
          <w:szCs w:val="24"/>
          <w:rtl/>
        </w:rPr>
        <w:t xml:space="preserve"> </w:t>
      </w:r>
      <w:r w:rsidRPr="00C17687">
        <w:rPr>
          <w:rFonts w:ascii="Calibri" w:eastAsia="Calibri" w:hAnsi="Calibri" w:cs="Tehila" w:hint="cs"/>
          <w:sz w:val="24"/>
          <w:szCs w:val="24"/>
          <w:rtl/>
        </w:rPr>
        <w:t>רבא סגר את החלונות בעידן ריתחא</w:t>
      </w:r>
      <w:r>
        <w:rPr>
          <w:rFonts w:ascii="Calibri" w:eastAsia="Calibri" w:hAnsi="Calibri" w:cs="Tehila" w:hint="cs"/>
          <w:sz w:val="24"/>
          <w:szCs w:val="24"/>
          <w:rtl/>
        </w:rPr>
        <w:t>, דכתיב "כי עלה מות בחלוננו"</w:t>
      </w:r>
      <w:r w:rsidRPr="00C17687">
        <w:rPr>
          <w:rFonts w:ascii="Calibri" w:eastAsia="Calibri" w:hAnsi="Calibri" w:cs="Tehila" w:hint="cs"/>
          <w:sz w:val="24"/>
          <w:szCs w:val="24"/>
          <w:rtl/>
        </w:rPr>
        <w:t>. וכשמהלך בדרך ילך בצד</w:t>
      </w:r>
      <w:r>
        <w:rPr>
          <w:rFonts w:ascii="Calibri" w:eastAsia="Calibri" w:hAnsi="Calibri" w:cs="Tehila" w:hint="cs"/>
          <w:sz w:val="24"/>
          <w:szCs w:val="24"/>
          <w:rtl/>
        </w:rPr>
        <w:t>, דכיון שיש למלאך המות רשות הוא מהלך באמצע הדרך,</w:t>
      </w:r>
      <w:r w:rsidRPr="00C17687">
        <w:rPr>
          <w:rFonts w:ascii="Calibri" w:eastAsia="Calibri" w:hAnsi="Calibri" w:cs="Tehila" w:hint="cs"/>
          <w:sz w:val="24"/>
          <w:szCs w:val="24"/>
          <w:rtl/>
        </w:rPr>
        <w:t xml:space="preserve"> (ובזמן שלום ילך באמצע ולא בצד</w:t>
      </w:r>
      <w:r>
        <w:rPr>
          <w:rFonts w:ascii="Calibri" w:eastAsia="Calibri" w:hAnsi="Calibri" w:cs="Tehila" w:hint="cs"/>
          <w:sz w:val="24"/>
          <w:szCs w:val="24"/>
          <w:rtl/>
        </w:rPr>
        <w:t>, שכיון שאין למלאך המות רשות הוא מהלך בצד</w:t>
      </w:r>
      <w:r w:rsidRPr="00C17687">
        <w:rPr>
          <w:rFonts w:ascii="Calibri" w:eastAsia="Calibri" w:hAnsi="Calibri" w:cs="Tehila" w:hint="cs"/>
          <w:sz w:val="24"/>
          <w:szCs w:val="24"/>
          <w:rtl/>
        </w:rPr>
        <w:t>). ולא יכנס יחיד לבית הכנסת,</w:t>
      </w:r>
      <w:r>
        <w:rPr>
          <w:rFonts w:ascii="Calibri" w:eastAsia="Calibri" w:hAnsi="Calibri" w:cs="Tehila" w:hint="cs"/>
          <w:sz w:val="24"/>
          <w:szCs w:val="24"/>
          <w:rtl/>
        </w:rPr>
        <w:t xml:space="preserve"> מפני שמלאך המות מפקיד שם את כליו, אם אין </w:t>
      </w:r>
      <w:r w:rsidRPr="00C17687">
        <w:rPr>
          <w:rFonts w:ascii="Calibri" w:eastAsia="Calibri" w:hAnsi="Calibri" w:cs="Tehila" w:hint="cs"/>
          <w:sz w:val="24"/>
          <w:szCs w:val="24"/>
          <w:rtl/>
        </w:rPr>
        <w:t>שם תינוקות שלומדים, ולא מתפללים שם עשרה.</w:t>
      </w:r>
    </w:p>
    <w:p w14:paraId="40F59C99" w14:textId="77777777" w:rsidR="00535160" w:rsidRPr="00C17687" w:rsidRDefault="00535160" w:rsidP="00535160">
      <w:pPr>
        <w:spacing w:after="80" w:line="312" w:lineRule="auto"/>
        <w:jc w:val="both"/>
        <w:rPr>
          <w:rFonts w:ascii="Calibri" w:eastAsia="Calibri" w:hAnsi="Calibri" w:cs="Tehila"/>
          <w:sz w:val="24"/>
          <w:szCs w:val="24"/>
          <w:rtl/>
        </w:rPr>
      </w:pPr>
      <w:r w:rsidRPr="002839EB">
        <w:rPr>
          <w:rStyle w:val="af3"/>
          <w:rFonts w:hint="cs"/>
          <w:rtl/>
        </w:rPr>
        <w:t>בזמן שיש רעב בעיר</w:t>
      </w:r>
      <w:r w:rsidRPr="00C17687">
        <w:rPr>
          <w:rFonts w:ascii="Calibri" w:eastAsia="Calibri" w:hAnsi="Calibri" w:cs="Tehila" w:hint="cs"/>
          <w:sz w:val="24"/>
          <w:szCs w:val="24"/>
          <w:rtl/>
        </w:rPr>
        <w:t xml:space="preserve"> יש ללכת למקום אחר,</w:t>
      </w:r>
      <w:r>
        <w:rPr>
          <w:rFonts w:ascii="Calibri" w:eastAsia="Calibri" w:hAnsi="Calibri" w:cs="Tehila" w:hint="cs"/>
          <w:sz w:val="24"/>
          <w:szCs w:val="24"/>
          <w:rtl/>
        </w:rPr>
        <w:t xml:space="preserve"> דכתיב "ויהי רעב בארץ וילך אברם מצרימה לגור שם", ואפי' אם יש שם ספק פיקוח נפש ילך, דכתיב "אם אמרנו נבוא העיר והרעב בעיר ומתנו שם, לכו ונפלה אל מחנה ארם אם יחיונו נחיה".</w:t>
      </w:r>
    </w:p>
    <w:p w14:paraId="29855F31" w14:textId="77777777" w:rsidR="00535160" w:rsidRPr="00C17687" w:rsidRDefault="00535160" w:rsidP="00535160">
      <w:pPr>
        <w:spacing w:after="80" w:line="312" w:lineRule="auto"/>
        <w:jc w:val="both"/>
        <w:rPr>
          <w:rFonts w:ascii="Calibri" w:eastAsia="Calibri" w:hAnsi="Calibri" w:cs="Tehila"/>
          <w:sz w:val="24"/>
          <w:szCs w:val="24"/>
          <w:rtl/>
        </w:rPr>
      </w:pPr>
      <w:r w:rsidRPr="00C17687">
        <w:rPr>
          <w:rFonts w:ascii="Calibri" w:eastAsia="Calibri" w:hAnsi="Calibri" w:cs="Tehila" w:hint="cs"/>
          <w:sz w:val="24"/>
          <w:szCs w:val="24"/>
          <w:rtl/>
        </w:rPr>
        <w:t>כלבים בוכים</w:t>
      </w:r>
      <w:r>
        <w:rPr>
          <w:rFonts w:ascii="Calibri" w:eastAsia="Calibri" w:hAnsi="Calibri" w:cs="Tehila" w:hint="cs"/>
          <w:sz w:val="24"/>
          <w:szCs w:val="24"/>
          <w:rtl/>
        </w:rPr>
        <w:t>,</w:t>
      </w:r>
      <w:r w:rsidRPr="00C17687">
        <w:rPr>
          <w:rFonts w:ascii="Calibri" w:eastAsia="Calibri" w:hAnsi="Calibri" w:cs="Tehila" w:hint="cs"/>
          <w:sz w:val="24"/>
          <w:szCs w:val="24"/>
          <w:rtl/>
        </w:rPr>
        <w:t xml:space="preserve"> מלאך המות בא לעיר, </w:t>
      </w:r>
      <w:r>
        <w:rPr>
          <w:rFonts w:ascii="Calibri" w:eastAsia="Calibri" w:hAnsi="Calibri" w:cs="Tehila" w:hint="cs"/>
          <w:sz w:val="24"/>
          <w:szCs w:val="24"/>
          <w:rtl/>
        </w:rPr>
        <w:t>ואם הכלבים שוחקים ואין עמהם נקיבה,</w:t>
      </w:r>
      <w:r w:rsidRPr="00C17687">
        <w:rPr>
          <w:rFonts w:ascii="Calibri" w:eastAsia="Calibri" w:hAnsi="Calibri" w:cs="Tehila" w:hint="cs"/>
          <w:sz w:val="24"/>
          <w:szCs w:val="24"/>
          <w:rtl/>
        </w:rPr>
        <w:t xml:space="preserve"> אליהו הנביא בא לעיר.</w:t>
      </w:r>
    </w:p>
    <w:p w14:paraId="7CA1AAD2" w14:textId="77777777" w:rsidR="00535160" w:rsidRPr="004108BA" w:rsidRDefault="00535160" w:rsidP="00535160">
      <w:pPr>
        <w:spacing w:line="312" w:lineRule="auto"/>
        <w:jc w:val="both"/>
        <w:rPr>
          <w:rStyle w:val="af5"/>
          <w:rtl/>
        </w:rPr>
      </w:pPr>
      <w:r>
        <w:rPr>
          <w:rFonts w:ascii="Calibri" w:eastAsia="Calibri" w:hAnsi="Calibri" w:cs="Tehila" w:hint="cs"/>
          <w:sz w:val="24"/>
          <w:szCs w:val="24"/>
          <w:rtl/>
        </w:rPr>
        <w:t>כתיב "כי תצא אש וכו' " והיינו שאמר הקב"ה אני הצ</w:t>
      </w:r>
      <w:r w:rsidRPr="00C17687">
        <w:rPr>
          <w:rFonts w:ascii="Calibri" w:eastAsia="Calibri" w:hAnsi="Calibri" w:cs="Tehila" w:hint="cs"/>
          <w:sz w:val="24"/>
          <w:szCs w:val="24"/>
          <w:rtl/>
        </w:rPr>
        <w:t>תי אש בציון</w:t>
      </w:r>
      <w:r>
        <w:rPr>
          <w:rFonts w:ascii="Calibri" w:eastAsia="Calibri" w:hAnsi="Calibri" w:cs="Tehila" w:hint="cs"/>
          <w:sz w:val="24"/>
          <w:szCs w:val="24"/>
          <w:rtl/>
        </w:rPr>
        <w:t>,</w:t>
      </w:r>
      <w:r w:rsidRPr="00C17687">
        <w:rPr>
          <w:rFonts w:ascii="Calibri" w:eastAsia="Calibri" w:hAnsi="Calibri" w:cs="Tehila" w:hint="cs"/>
          <w:sz w:val="24"/>
          <w:szCs w:val="24"/>
          <w:rtl/>
        </w:rPr>
        <w:t xml:space="preserve"> ועלי לשלם את הבערה שהבערתי ולבנותה באש.</w:t>
      </w:r>
      <w:r>
        <w:rPr>
          <w:rFonts w:ascii="Calibri" w:eastAsia="Calibri" w:hAnsi="Calibri" w:cs="Tehila" w:hint="cs"/>
          <w:sz w:val="24"/>
          <w:szCs w:val="24"/>
          <w:rtl/>
        </w:rPr>
        <w:t xml:space="preserve"> וממה שפתח הכתוב ב"תצא" מעצמה, וסיים ב"המבעיר" בידים, לומדים שחיוב </w:t>
      </w:r>
      <w:r w:rsidRPr="00C17687">
        <w:rPr>
          <w:rFonts w:ascii="Calibri" w:eastAsia="Calibri" w:hAnsi="Calibri" w:cs="Tehila" w:hint="cs"/>
          <w:sz w:val="24"/>
          <w:szCs w:val="24"/>
          <w:rtl/>
        </w:rPr>
        <w:t xml:space="preserve">אשו </w:t>
      </w:r>
      <w:r>
        <w:rPr>
          <w:rFonts w:ascii="Calibri" w:eastAsia="Calibri" w:hAnsi="Calibri" w:cs="Tehila" w:hint="cs"/>
          <w:sz w:val="24"/>
          <w:szCs w:val="24"/>
          <w:rtl/>
        </w:rPr>
        <w:t xml:space="preserve">הוא </w:t>
      </w:r>
      <w:r w:rsidRPr="00C17687">
        <w:rPr>
          <w:rFonts w:ascii="Calibri" w:eastAsia="Calibri" w:hAnsi="Calibri" w:cs="Tehila" w:hint="cs"/>
          <w:sz w:val="24"/>
          <w:szCs w:val="24"/>
          <w:rtl/>
        </w:rPr>
        <w:t>משום ח</w:t>
      </w:r>
      <w:r>
        <w:rPr>
          <w:rFonts w:ascii="Calibri" w:eastAsia="Calibri" w:hAnsi="Calibri" w:cs="Tehila" w:hint="cs"/>
          <w:sz w:val="24"/>
          <w:szCs w:val="24"/>
          <w:rtl/>
        </w:rPr>
        <w:t xml:space="preserve">יציו, </w:t>
      </w:r>
      <w:r w:rsidRPr="004108BA">
        <w:rPr>
          <w:rStyle w:val="af5"/>
          <w:rFonts w:hint="cs"/>
          <w:rtl/>
        </w:rPr>
        <w:t>ונ"מ לחייבו בד' דברים אם הוזק בה אדם.</w:t>
      </w:r>
    </w:p>
    <w:p w14:paraId="61233A31" w14:textId="77777777" w:rsidR="00535160" w:rsidRDefault="00535160" w:rsidP="00535160">
      <w:pPr>
        <w:pStyle w:val="ae"/>
        <w:spacing w:line="312" w:lineRule="auto"/>
        <w:rPr>
          <w:rtl/>
        </w:rPr>
      </w:pPr>
      <w:r>
        <w:rPr>
          <w:rFonts w:hint="cs"/>
          <w:rtl/>
        </w:rPr>
        <w:t>ביאור המעשה שנתאוה דוד למים וכו'</w:t>
      </w:r>
    </w:p>
    <w:p w14:paraId="1F7C460A" w14:textId="77777777" w:rsidR="00535160" w:rsidRPr="00EA1C8F" w:rsidRDefault="00535160" w:rsidP="00535160">
      <w:pPr>
        <w:spacing w:after="80" w:line="312" w:lineRule="auto"/>
        <w:jc w:val="both"/>
        <w:rPr>
          <w:rFonts w:ascii="Calibri" w:eastAsia="Calibri" w:hAnsi="Calibri" w:cs="Tehila"/>
          <w:sz w:val="24"/>
          <w:szCs w:val="24"/>
          <w:rtl/>
        </w:rPr>
      </w:pPr>
      <w:r w:rsidRPr="00EA1C8F">
        <w:rPr>
          <w:rFonts w:ascii="Calibri" w:eastAsia="Calibri" w:hAnsi="Calibri" w:cs="Tehila" w:hint="cs"/>
          <w:sz w:val="24"/>
          <w:szCs w:val="24"/>
          <w:rtl/>
        </w:rPr>
        <w:t xml:space="preserve">כתיב "ויתאוה דוד ויאמר מי ישקני מים מבור בית לחם אשר בשער, ויבקעו שלושת הגבורים במחנה פלישתים וישאבו מים וכו', ולא אבה </w:t>
      </w:r>
      <w:r>
        <w:rPr>
          <w:rFonts w:ascii="Calibri" w:eastAsia="Calibri" w:hAnsi="Calibri" w:cs="Tehila" w:hint="cs"/>
          <w:sz w:val="24"/>
          <w:szCs w:val="24"/>
          <w:rtl/>
        </w:rPr>
        <w:t xml:space="preserve">דוד </w:t>
      </w:r>
      <w:r w:rsidRPr="00EA1C8F">
        <w:rPr>
          <w:rFonts w:ascii="Calibri" w:eastAsia="Calibri" w:hAnsi="Calibri" w:cs="Tehila" w:hint="cs"/>
          <w:sz w:val="24"/>
          <w:szCs w:val="24"/>
          <w:rtl/>
        </w:rPr>
        <w:t xml:space="preserve">לשתותם, ויסך אותם לד' ". </w:t>
      </w:r>
    </w:p>
    <w:p w14:paraId="7D97B81C" w14:textId="77777777" w:rsidR="00535160" w:rsidRPr="00C17687" w:rsidRDefault="00535160" w:rsidP="00535160">
      <w:pPr>
        <w:spacing w:after="80" w:line="312" w:lineRule="auto"/>
        <w:jc w:val="both"/>
        <w:rPr>
          <w:rFonts w:ascii="Calibri" w:eastAsia="Calibri" w:hAnsi="Calibri" w:cs="Tehila"/>
          <w:sz w:val="24"/>
          <w:szCs w:val="24"/>
          <w:rtl/>
        </w:rPr>
      </w:pPr>
      <w:r w:rsidRPr="00C17687">
        <w:rPr>
          <w:rFonts w:ascii="Calibri" w:eastAsia="Calibri" w:hAnsi="Calibri" w:cs="Tehila" w:hint="cs"/>
          <w:sz w:val="24"/>
          <w:szCs w:val="24"/>
          <w:rtl/>
        </w:rPr>
        <w:t>לרב נחמן הסתפק דוד מה הדין ב</w:t>
      </w:r>
      <w:r w:rsidRPr="00C17687">
        <w:rPr>
          <w:rFonts w:ascii="Calibri" w:eastAsia="Calibri" w:hAnsi="Calibri" w:cs="TehilaMedium" w:hint="cs"/>
          <w:sz w:val="26"/>
          <w:szCs w:val="26"/>
          <w:rtl/>
        </w:rPr>
        <w:t>טמון באש</w:t>
      </w:r>
      <w:r w:rsidRPr="00C17687">
        <w:rPr>
          <w:rFonts w:ascii="Calibri" w:eastAsia="Calibri" w:hAnsi="Calibri" w:cs="Tehila" w:hint="cs"/>
          <w:sz w:val="24"/>
          <w:szCs w:val="24"/>
          <w:rtl/>
        </w:rPr>
        <w:t>,</w:t>
      </w:r>
      <w:r>
        <w:rPr>
          <w:rFonts w:ascii="Calibri" w:eastAsia="Calibri" w:hAnsi="Calibri" w:cs="Tehila" w:hint="cs"/>
          <w:sz w:val="24"/>
          <w:szCs w:val="24"/>
          <w:rtl/>
        </w:rPr>
        <w:t xml:space="preserve"> </w:t>
      </w:r>
      <w:r w:rsidRPr="00990EB9">
        <w:rPr>
          <w:rStyle w:val="af5"/>
          <w:rFonts w:hint="cs"/>
          <w:rtl/>
        </w:rPr>
        <w:t>לרש"י</w:t>
      </w:r>
      <w:r>
        <w:rPr>
          <w:rStyle w:val="af5"/>
          <w:rFonts w:hint="cs"/>
          <w:rtl/>
        </w:rPr>
        <w:t xml:space="preserve"> מעשה בא לפניו ששרפו אנשיו גדיש של ישראל, ושאל אם חייבים לשלם כלים הטמונים בו, והתוס' (ד"ה מאי) הוכיחו שלא היה זה נ"מ למעשה.</w:t>
      </w:r>
      <w:r>
        <w:rPr>
          <w:rFonts w:ascii="Calibri" w:eastAsia="Calibri" w:hAnsi="Calibri" w:cs="Tehila" w:hint="cs"/>
          <w:sz w:val="24"/>
          <w:szCs w:val="24"/>
          <w:rtl/>
        </w:rPr>
        <w:t xml:space="preserve"> ולא ידוע מה ענו לו,</w:t>
      </w:r>
      <w:r w:rsidRPr="00C17687">
        <w:rPr>
          <w:rFonts w:ascii="Calibri" w:eastAsia="Calibri" w:hAnsi="Calibri" w:cs="Tehila" w:hint="cs"/>
          <w:sz w:val="24"/>
          <w:szCs w:val="24"/>
          <w:rtl/>
        </w:rPr>
        <w:t xml:space="preserve"> ועוד הסתפק באחד מהספיקות דלהלן. ו</w:t>
      </w:r>
      <w:r>
        <w:rPr>
          <w:rFonts w:ascii="Calibri" w:eastAsia="Calibri" w:hAnsi="Calibri" w:cs="Tehila" w:hint="cs"/>
          <w:sz w:val="24"/>
          <w:szCs w:val="24"/>
          <w:rtl/>
        </w:rPr>
        <w:t>הא דכתיב "ולא אבה דוד לשתותם", היינו ש</w:t>
      </w:r>
      <w:r w:rsidRPr="00C17687">
        <w:rPr>
          <w:rFonts w:ascii="Calibri" w:eastAsia="Calibri" w:hAnsi="Calibri" w:cs="Tehila" w:hint="cs"/>
          <w:sz w:val="24"/>
          <w:szCs w:val="24"/>
          <w:rtl/>
        </w:rPr>
        <w:t>לא אמר הלכה זו בשמם, מפני שכל המוסר עצמו למות על דברי תורה אין אומרים דבר הלכה משמו, ו</w:t>
      </w:r>
      <w:r>
        <w:rPr>
          <w:rFonts w:ascii="Calibri" w:eastAsia="Calibri" w:hAnsi="Calibri" w:cs="Tehila" w:hint="cs"/>
          <w:sz w:val="24"/>
          <w:szCs w:val="24"/>
          <w:rtl/>
        </w:rPr>
        <w:t>הא דכתיב "ויסך אותם לד' " היינו ש</w:t>
      </w:r>
      <w:r w:rsidRPr="00C17687">
        <w:rPr>
          <w:rFonts w:ascii="Calibri" w:eastAsia="Calibri" w:hAnsi="Calibri" w:cs="Tehila" w:hint="cs"/>
          <w:sz w:val="24"/>
          <w:szCs w:val="24"/>
          <w:rtl/>
        </w:rPr>
        <w:t>אמר הלכה זו בסתמא.</w:t>
      </w:r>
    </w:p>
    <w:p w14:paraId="407EF924" w14:textId="77777777" w:rsidR="00535160" w:rsidRPr="00C17687" w:rsidRDefault="00535160" w:rsidP="00535160">
      <w:pPr>
        <w:spacing w:after="80" w:line="312" w:lineRule="auto"/>
        <w:jc w:val="both"/>
        <w:rPr>
          <w:rFonts w:ascii="Calibri" w:eastAsia="Calibri" w:hAnsi="Calibri" w:cs="Tehila"/>
          <w:sz w:val="24"/>
          <w:szCs w:val="24"/>
          <w:rtl/>
        </w:rPr>
      </w:pPr>
      <w:r w:rsidRPr="00C17687">
        <w:rPr>
          <w:rFonts w:ascii="Calibri" w:eastAsia="Calibri" w:hAnsi="Calibri" w:cs="Tehila" w:hint="cs"/>
          <w:sz w:val="24"/>
          <w:szCs w:val="24"/>
          <w:rtl/>
        </w:rPr>
        <w:t xml:space="preserve">לרב הונא הסתפק אם מותר </w:t>
      </w:r>
      <w:r w:rsidRPr="00990EB9">
        <w:rPr>
          <w:rStyle w:val="af3"/>
          <w:rFonts w:hint="cs"/>
          <w:rtl/>
        </w:rPr>
        <w:t xml:space="preserve">להציל עצמו בממון חבירו </w:t>
      </w:r>
      <w:r w:rsidRPr="004108BA">
        <w:rPr>
          <w:rStyle w:val="af5"/>
          <w:rFonts w:hint="cs"/>
          <w:rtl/>
        </w:rPr>
        <w:t>והיינו</w:t>
      </w:r>
      <w:r>
        <w:rPr>
          <w:rStyle w:val="af5"/>
          <w:rFonts w:hint="cs"/>
          <w:rtl/>
        </w:rPr>
        <w:t xml:space="preserve"> אם חייב לשלם כשהציל עצמו בממון חבירו. (תוד"ה מהו).</w:t>
      </w:r>
      <w:r w:rsidRPr="00C17687">
        <w:rPr>
          <w:rFonts w:ascii="Calibri" w:eastAsia="Calibri" w:hAnsi="Calibri" w:cs="Tehila" w:hint="cs"/>
          <w:sz w:val="24"/>
          <w:szCs w:val="24"/>
          <w:rtl/>
        </w:rPr>
        <w:t xml:space="preserve"> מפני</w:t>
      </w:r>
      <w:r>
        <w:rPr>
          <w:rFonts w:ascii="Calibri" w:eastAsia="Calibri" w:hAnsi="Calibri" w:cs="Tehila" w:hint="cs"/>
          <w:sz w:val="24"/>
          <w:szCs w:val="24"/>
          <w:rtl/>
        </w:rPr>
        <w:t xml:space="preserve"> שהיו הפלישתים מתחבאים בגדישים של שעורים </w:t>
      </w:r>
      <w:r>
        <w:rPr>
          <w:rFonts w:ascii="Calibri" w:eastAsia="Calibri" w:hAnsi="Calibri" w:cs="Tehila" w:hint="cs"/>
          <w:sz w:val="24"/>
          <w:szCs w:val="24"/>
          <w:rtl/>
        </w:rPr>
        <w:t>ושל עדשים של ישראל (דכתיב חד קרא "ותהי חלקת השדה מלאה שעורים", וכתיב חד קרא "ותהי חלקת השדה מלאה עדשים").</w:t>
      </w:r>
      <w:r w:rsidRPr="00C17687">
        <w:rPr>
          <w:rFonts w:ascii="Calibri" w:eastAsia="Calibri" w:hAnsi="Calibri" w:cs="Tehila" w:hint="cs"/>
          <w:sz w:val="24"/>
          <w:szCs w:val="24"/>
          <w:rtl/>
        </w:rPr>
        <w:t xml:space="preserve"> וענו לו ש</w:t>
      </w:r>
      <w:r>
        <w:rPr>
          <w:rFonts w:ascii="Calibri" w:eastAsia="Calibri" w:hAnsi="Calibri" w:cs="Tehila" w:hint="cs"/>
          <w:sz w:val="24"/>
          <w:szCs w:val="24"/>
          <w:rtl/>
        </w:rPr>
        <w:t xml:space="preserve">לכל אדם </w:t>
      </w:r>
      <w:r w:rsidRPr="00C17687">
        <w:rPr>
          <w:rFonts w:ascii="Calibri" w:eastAsia="Calibri" w:hAnsi="Calibri" w:cs="Tehila" w:hint="cs"/>
          <w:sz w:val="24"/>
          <w:szCs w:val="24"/>
          <w:rtl/>
        </w:rPr>
        <w:t>אסור, אמנם מלך פורץ לעשות לו דרך ואין מוחין בידו, ומ"מ לא הניח לשורפה כיון שיש בזה איסור</w:t>
      </w:r>
      <w:r>
        <w:rPr>
          <w:rFonts w:ascii="Calibri" w:eastAsia="Calibri" w:hAnsi="Calibri" w:cs="Tehila" w:hint="cs"/>
          <w:sz w:val="24"/>
          <w:szCs w:val="24"/>
          <w:rtl/>
        </w:rPr>
        <w:t>, והיינו "ולא אבה דוד לשתותם", ועשה כן לשם שמים והיינו "ויסך אותם לד' ".</w:t>
      </w:r>
    </w:p>
    <w:p w14:paraId="6228B45D" w14:textId="77777777" w:rsidR="00535160" w:rsidRPr="00C17687" w:rsidRDefault="00535160" w:rsidP="00535160">
      <w:pPr>
        <w:spacing w:line="320" w:lineRule="auto"/>
        <w:jc w:val="both"/>
        <w:rPr>
          <w:rFonts w:ascii="Calibri" w:eastAsia="Calibri" w:hAnsi="Calibri" w:cs="Tehila"/>
          <w:sz w:val="24"/>
          <w:szCs w:val="24"/>
          <w:rtl/>
        </w:rPr>
      </w:pPr>
      <w:r w:rsidRPr="00C17687">
        <w:rPr>
          <w:rFonts w:ascii="Calibri" w:eastAsia="Calibri" w:hAnsi="Calibri" w:cs="Tehila" w:hint="cs"/>
          <w:sz w:val="24"/>
          <w:szCs w:val="24"/>
          <w:rtl/>
        </w:rPr>
        <w:t>וי"מ שהסתפק אם מותר לקחת משעורים של ישראל לבהמתו ולתת במקומם עדשים של פלישתים, וענו לו</w:t>
      </w:r>
      <w:r>
        <w:rPr>
          <w:rFonts w:ascii="Calibri" w:eastAsia="Calibri" w:hAnsi="Calibri" w:cs="Tehila" w:hint="cs"/>
          <w:sz w:val="24"/>
          <w:szCs w:val="24"/>
          <w:rtl/>
        </w:rPr>
        <w:t xml:space="preserve"> ש</w:t>
      </w:r>
      <w:r w:rsidRPr="00990EB9">
        <w:rPr>
          <w:rStyle w:val="af3"/>
          <w:rFonts w:hint="cs"/>
          <w:rtl/>
        </w:rPr>
        <w:t>הגוזל ומשלם</w:t>
      </w:r>
      <w:r w:rsidRPr="00C17687">
        <w:rPr>
          <w:rFonts w:ascii="Calibri" w:eastAsia="Calibri" w:hAnsi="Calibri" w:cs="Tehila" w:hint="cs"/>
          <w:sz w:val="24"/>
          <w:szCs w:val="24"/>
          <w:rtl/>
        </w:rPr>
        <w:t xml:space="preserve"> חשיב גזלן,</w:t>
      </w:r>
      <w:r>
        <w:rPr>
          <w:rFonts w:ascii="Calibri" w:eastAsia="Calibri" w:hAnsi="Calibri" w:cs="Tehila" w:hint="cs"/>
          <w:sz w:val="24"/>
          <w:szCs w:val="24"/>
          <w:rtl/>
        </w:rPr>
        <w:t xml:space="preserve"> דכתיב "חבול ישיב רשע גזילה ישלם" אע"פ שמשלם את הגזילה נקרא רשע,</w:t>
      </w:r>
      <w:r w:rsidRPr="00C17687">
        <w:rPr>
          <w:rFonts w:ascii="Calibri" w:eastAsia="Calibri" w:hAnsi="Calibri" w:cs="Tehila" w:hint="cs"/>
          <w:sz w:val="24"/>
          <w:szCs w:val="24"/>
          <w:rtl/>
        </w:rPr>
        <w:t xml:space="preserve"> אבל מלך פורץ לעשות לו דרך ואין </w:t>
      </w:r>
      <w:r>
        <w:rPr>
          <w:rFonts w:ascii="Calibri" w:eastAsia="Calibri" w:hAnsi="Calibri" w:cs="Tehila" w:hint="cs"/>
          <w:sz w:val="24"/>
          <w:szCs w:val="24"/>
          <w:rtl/>
        </w:rPr>
        <w:t>מוחין בידו, ומ"מ לא הניח להחליפם</w:t>
      </w:r>
      <w:r w:rsidRPr="00C17687">
        <w:rPr>
          <w:rFonts w:ascii="Calibri" w:eastAsia="Calibri" w:hAnsi="Calibri" w:cs="Tehila" w:hint="cs"/>
          <w:sz w:val="24"/>
          <w:szCs w:val="24"/>
          <w:rtl/>
        </w:rPr>
        <w:t xml:space="preserve"> כיון שיש בזה איסור.</w:t>
      </w:r>
    </w:p>
    <w:p w14:paraId="4E9C4F44" w14:textId="77777777" w:rsidR="00535160" w:rsidRDefault="00535160" w:rsidP="00535160">
      <w:pPr>
        <w:pStyle w:val="ae"/>
        <w:spacing w:line="320" w:lineRule="auto"/>
        <w:rPr>
          <w:rtl/>
        </w:rPr>
      </w:pPr>
      <w:r w:rsidRPr="008A5BAC">
        <w:rPr>
          <w:rFonts w:hint="cs"/>
          <w:rtl/>
        </w:rPr>
        <w:t>עד היכן חייב כשהתפשטה האש</w:t>
      </w:r>
    </w:p>
    <w:p w14:paraId="5D99CABA" w14:textId="77777777" w:rsidR="00535160" w:rsidRPr="008A5BAC" w:rsidRDefault="00535160" w:rsidP="00535160">
      <w:pPr>
        <w:pStyle w:val="ac"/>
        <w:spacing w:after="80" w:line="320" w:lineRule="auto"/>
        <w:ind w:left="170" w:right="170"/>
        <w:rPr>
          <w:rtl/>
        </w:rPr>
      </w:pPr>
      <w:r>
        <w:rPr>
          <w:rFonts w:hint="cs"/>
          <w:rtl/>
        </w:rPr>
        <w:t>אש שהתפשטה ברוח מצויה, חייב המבעיר לשלם מה שהזיקה, אולם היכא שהאש התפשטה למקומות שלא היה עליו להעלות בדעתו שתגיע לשם פטור, וכדלהלן.</w:t>
      </w:r>
    </w:p>
    <w:p w14:paraId="70033867" w14:textId="77777777" w:rsidR="00535160" w:rsidRPr="00FD52D4" w:rsidRDefault="00535160" w:rsidP="00535160">
      <w:pPr>
        <w:spacing w:after="80" w:line="320" w:lineRule="auto"/>
        <w:jc w:val="both"/>
        <w:rPr>
          <w:rStyle w:val="af5"/>
          <w:rtl/>
        </w:rPr>
      </w:pPr>
      <w:r w:rsidRPr="00A4262F">
        <w:rPr>
          <w:rStyle w:val="afc"/>
          <w:rFonts w:hint="cs"/>
          <w:rtl/>
        </w:rPr>
        <w:t>ס"א.</w:t>
      </w:r>
      <w:r w:rsidRPr="008A5BAC">
        <w:rPr>
          <w:rFonts w:ascii="Calibri" w:eastAsia="Calibri" w:hAnsi="Calibri" w:cs="Tehila" w:hint="cs"/>
          <w:sz w:val="24"/>
          <w:szCs w:val="24"/>
          <w:rtl/>
        </w:rPr>
        <w:t xml:space="preserve"> </w:t>
      </w:r>
      <w:r w:rsidRPr="00990EB9">
        <w:rPr>
          <w:rStyle w:val="af3"/>
          <w:rFonts w:hint="cs"/>
          <w:rtl/>
        </w:rPr>
        <w:t>אש שעברה גדר-</w:t>
      </w:r>
      <w:r w:rsidRPr="008A5BAC">
        <w:rPr>
          <w:rFonts w:ascii="Calibri" w:eastAsia="Calibri" w:hAnsi="Calibri" w:cs="Tehila" w:hint="cs"/>
          <w:sz w:val="24"/>
          <w:szCs w:val="24"/>
          <w:rtl/>
        </w:rPr>
        <w:t xml:space="preserve"> אם האש קולחת </w:t>
      </w:r>
      <w:r w:rsidRPr="008A5BAC">
        <w:rPr>
          <w:rFonts w:ascii="Calibri" w:eastAsia="Calibri" w:hAnsi="Calibri" w:cs="Tehila" w:hint="cs"/>
          <w:sz w:val="20"/>
          <w:szCs w:val="20"/>
          <w:rtl/>
        </w:rPr>
        <w:t>מתמרת ועולה למעלה</w:t>
      </w:r>
      <w:r>
        <w:rPr>
          <w:rFonts w:ascii="Calibri" w:eastAsia="Calibri" w:hAnsi="Calibri" w:cs="Tehila" w:hint="cs"/>
          <w:sz w:val="20"/>
          <w:szCs w:val="20"/>
          <w:rtl/>
        </w:rPr>
        <w:t>,</w:t>
      </w:r>
      <w:r w:rsidRPr="008A5BAC">
        <w:rPr>
          <w:rFonts w:ascii="Calibri" w:eastAsia="Calibri" w:hAnsi="Calibri" w:cs="Tehila" w:hint="cs"/>
          <w:sz w:val="20"/>
          <w:szCs w:val="20"/>
          <w:rtl/>
        </w:rPr>
        <w:t xml:space="preserve"> </w:t>
      </w:r>
      <w:r>
        <w:rPr>
          <w:rFonts w:ascii="Calibri" w:eastAsia="Calibri" w:hAnsi="Calibri" w:cs="Tehila" w:hint="cs"/>
          <w:sz w:val="24"/>
          <w:szCs w:val="24"/>
          <w:rtl/>
        </w:rPr>
        <w:t xml:space="preserve">לרב עד גדר של ד' אמות </w:t>
      </w:r>
      <w:r w:rsidRPr="00FD52D4">
        <w:rPr>
          <w:rStyle w:val="af5"/>
          <w:rFonts w:hint="cs"/>
          <w:rtl/>
        </w:rPr>
        <w:t>ולא עד בכלל</w:t>
      </w:r>
      <w:r>
        <w:rPr>
          <w:rStyle w:val="af5"/>
          <w:rFonts w:hint="cs"/>
          <w:rtl/>
        </w:rPr>
        <w:t>,</w:t>
      </w:r>
      <w:r w:rsidRPr="00FD52D4">
        <w:rPr>
          <w:rStyle w:val="af5"/>
          <w:rFonts w:hint="cs"/>
          <w:rtl/>
        </w:rPr>
        <w:t xml:space="preserve"> </w:t>
      </w:r>
      <w:r>
        <w:rPr>
          <w:rFonts w:ascii="Calibri" w:eastAsia="Calibri" w:hAnsi="Calibri" w:cs="Tehila" w:hint="cs"/>
          <w:sz w:val="24"/>
          <w:szCs w:val="24"/>
          <w:rtl/>
        </w:rPr>
        <w:t xml:space="preserve">חייב, ומד' ולמעלה פטור, ואפי' בשדה קוצים </w:t>
      </w:r>
      <w:r w:rsidRPr="00FD52D4">
        <w:rPr>
          <w:rStyle w:val="af5"/>
          <w:rFonts w:hint="cs"/>
          <w:rtl/>
        </w:rPr>
        <w:t>שהאש נוחה לבעור בהם ולדלג</w:t>
      </w:r>
      <w:r>
        <w:rPr>
          <w:rStyle w:val="af5"/>
          <w:rFonts w:hint="cs"/>
          <w:rtl/>
        </w:rPr>
        <w:t>,</w:t>
      </w:r>
      <w:r>
        <w:rPr>
          <w:rFonts w:ascii="Calibri" w:eastAsia="Calibri" w:hAnsi="Calibri" w:cs="Tehila" w:hint="cs"/>
          <w:sz w:val="24"/>
          <w:szCs w:val="24"/>
          <w:rtl/>
        </w:rPr>
        <w:t xml:space="preserve"> פטור אם יש משפת קוצים ולמעלה ד' אמות, ולשמואל אפי' בגדר כל שהוא פטור.</w:t>
      </w:r>
      <w:r w:rsidRPr="008A5BAC">
        <w:rPr>
          <w:rFonts w:ascii="Calibri" w:eastAsia="Calibri" w:hAnsi="Calibri" w:cs="Tehila" w:hint="cs"/>
          <w:sz w:val="24"/>
          <w:szCs w:val="24"/>
          <w:rtl/>
        </w:rPr>
        <w:t xml:space="preserve"> ואם האש נכפפת </w:t>
      </w:r>
      <w:r w:rsidRPr="008A5BAC">
        <w:rPr>
          <w:rFonts w:ascii="Calibri" w:eastAsia="Calibri" w:hAnsi="Calibri" w:cs="Tehila" w:hint="cs"/>
          <w:sz w:val="20"/>
          <w:szCs w:val="20"/>
          <w:rtl/>
        </w:rPr>
        <w:t xml:space="preserve">שהרוח כופפת אותה לצדדים </w:t>
      </w:r>
      <w:r>
        <w:rPr>
          <w:rFonts w:ascii="Calibri" w:eastAsia="Calibri" w:hAnsi="Calibri" w:cs="Tehila" w:hint="cs"/>
          <w:sz w:val="24"/>
          <w:szCs w:val="24"/>
          <w:rtl/>
        </w:rPr>
        <w:t>לרב חייב אפי' ב</w:t>
      </w:r>
      <w:r w:rsidRPr="008A5BAC">
        <w:rPr>
          <w:rFonts w:ascii="Calibri" w:eastAsia="Calibri" w:hAnsi="Calibri" w:cs="Tehila" w:hint="cs"/>
          <w:sz w:val="24"/>
          <w:szCs w:val="24"/>
          <w:rtl/>
        </w:rPr>
        <w:t>מ</w:t>
      </w:r>
      <w:r>
        <w:rPr>
          <w:rFonts w:ascii="Calibri" w:eastAsia="Calibri" w:hAnsi="Calibri" w:cs="Tehila" w:hint="cs"/>
          <w:sz w:val="24"/>
          <w:szCs w:val="24"/>
          <w:rtl/>
        </w:rPr>
        <w:t>אה אמה, ולשמואל עד ד' אמות חייב.</w:t>
      </w:r>
      <w:r w:rsidRPr="008A5BAC">
        <w:rPr>
          <w:rFonts w:ascii="Calibri" w:eastAsia="Calibri" w:hAnsi="Calibri" w:cs="Tehila" w:hint="cs"/>
          <w:sz w:val="24"/>
          <w:szCs w:val="24"/>
          <w:rtl/>
        </w:rPr>
        <w:t xml:space="preserve"> ותניא כוותיה דרב.</w:t>
      </w:r>
      <w:r>
        <w:rPr>
          <w:rFonts w:ascii="Calibri" w:eastAsia="Calibri" w:hAnsi="Calibri" w:cs="Tehila" w:hint="cs"/>
          <w:sz w:val="24"/>
          <w:szCs w:val="24"/>
          <w:rtl/>
        </w:rPr>
        <w:t xml:space="preserve"> </w:t>
      </w:r>
      <w:r>
        <w:rPr>
          <w:rStyle w:val="af5"/>
          <w:rFonts w:hint="cs"/>
          <w:rtl/>
        </w:rPr>
        <w:t xml:space="preserve">וכתבו התוס' (ד"ה עברה) שמדובר שהשלהבת יותר גבוהה מהגדר, דאל"כ אין חילוק בין קולחת לנכפפת, ואיירי שעצי הדליקה נמוכים או שוים לגדר, דאם הם גבוהים מהגדר חייב. והוסיפו התוס' שנראה שגבוה ד' אמות היינו שהגדר גבוהה מעצי הדליקה ד' אמות, ולרב פפא צריך שגם משפת הקוצים ולמעלה יהיה ד' אמות. עוד מביא רש"י </w:t>
      </w:r>
      <w:proofErr w:type="spellStart"/>
      <w:r>
        <w:rPr>
          <w:rStyle w:val="af5"/>
          <w:rFonts w:hint="cs"/>
          <w:rtl/>
        </w:rPr>
        <w:t>ש</w:t>
      </w:r>
      <w:r w:rsidRPr="00FD52D4">
        <w:rPr>
          <w:rStyle w:val="af5"/>
          <w:rFonts w:hint="cs"/>
          <w:rtl/>
        </w:rPr>
        <w:t>י"מ</w:t>
      </w:r>
      <w:proofErr w:type="spellEnd"/>
      <w:r>
        <w:rPr>
          <w:rStyle w:val="af5"/>
          <w:rFonts w:hint="cs"/>
          <w:rtl/>
        </w:rPr>
        <w:t xml:space="preserve"> שנכפפת היינו אש נמוכה שנשרכת בעשבים וקיסמים שעל גבי קרקע, ולכן חייב אפי' בעברה דרך רה"ר רחבה מאד.</w:t>
      </w:r>
    </w:p>
    <w:p w14:paraId="4697CAC4" w14:textId="77777777" w:rsidR="00535160" w:rsidRPr="008A5BAC" w:rsidRDefault="00535160" w:rsidP="00535160">
      <w:pPr>
        <w:spacing w:after="80" w:line="320" w:lineRule="auto"/>
        <w:jc w:val="both"/>
        <w:rPr>
          <w:rFonts w:ascii="Calibri" w:eastAsia="Calibri" w:hAnsi="Calibri" w:cs="Tehila"/>
          <w:sz w:val="24"/>
          <w:szCs w:val="24"/>
          <w:rtl/>
        </w:rPr>
      </w:pPr>
      <w:r w:rsidRPr="008A5BAC">
        <w:rPr>
          <w:rFonts w:ascii="Calibri" w:eastAsia="Calibri" w:hAnsi="Calibri" w:cs="TehilaMedium" w:hint="cs"/>
          <w:sz w:val="26"/>
          <w:szCs w:val="26"/>
          <w:rtl/>
        </w:rPr>
        <w:t>עברה רה"ר</w:t>
      </w:r>
      <w:r w:rsidRPr="008A5BAC">
        <w:rPr>
          <w:rFonts w:ascii="Calibri" w:eastAsia="Calibri" w:hAnsi="Calibri" w:cs="Tehila" w:hint="cs"/>
          <w:sz w:val="24"/>
          <w:szCs w:val="24"/>
          <w:rtl/>
        </w:rPr>
        <w:t xml:space="preserve"> </w:t>
      </w:r>
      <w:r w:rsidRPr="00FD52D4">
        <w:rPr>
          <w:rStyle w:val="af5"/>
          <w:rFonts w:hint="cs"/>
          <w:rtl/>
        </w:rPr>
        <w:t>ט"ז אמות (דילפינן מעגלות דדגלי מדבר)</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פטור, וכר"א. ואם האש נכפפת</w:t>
      </w:r>
      <w:r>
        <w:rPr>
          <w:rFonts w:ascii="Calibri" w:eastAsia="Calibri" w:hAnsi="Calibri" w:cs="Tehila" w:hint="cs"/>
          <w:sz w:val="24"/>
          <w:szCs w:val="24"/>
          <w:rtl/>
        </w:rPr>
        <w:t xml:space="preserve"> ועצים מצויים לה,</w:t>
      </w:r>
      <w:r w:rsidRPr="008A5BAC">
        <w:rPr>
          <w:rFonts w:ascii="Calibri" w:eastAsia="Calibri" w:hAnsi="Calibri" w:cs="Tehila" w:hint="cs"/>
          <w:sz w:val="24"/>
          <w:szCs w:val="24"/>
          <w:rtl/>
        </w:rPr>
        <w:t xml:space="preserve"> אפי' מאה מיל חייב.</w:t>
      </w:r>
    </w:p>
    <w:p w14:paraId="484AAB14" w14:textId="77777777" w:rsidR="00535160" w:rsidRPr="008A5BAC" w:rsidRDefault="00535160" w:rsidP="00535160">
      <w:pPr>
        <w:spacing w:after="40" w:line="320" w:lineRule="auto"/>
        <w:jc w:val="both"/>
        <w:rPr>
          <w:rFonts w:ascii="Calibri" w:eastAsia="Calibri" w:hAnsi="Calibri" w:cs="Tehila"/>
          <w:sz w:val="24"/>
          <w:szCs w:val="24"/>
          <w:rtl/>
        </w:rPr>
      </w:pPr>
      <w:r w:rsidRPr="008A5BAC">
        <w:rPr>
          <w:rFonts w:ascii="Calibri" w:eastAsia="Calibri" w:hAnsi="Calibri" w:cs="TehilaMedium" w:hint="cs"/>
          <w:sz w:val="26"/>
          <w:szCs w:val="26"/>
          <w:rtl/>
        </w:rPr>
        <w:t>עברה נהר או שלולית</w:t>
      </w:r>
      <w:r w:rsidRPr="008A5BAC">
        <w:rPr>
          <w:rFonts w:ascii="Calibri" w:eastAsia="Calibri" w:hAnsi="Calibri" w:cs="Tehila" w:hint="cs"/>
          <w:sz w:val="24"/>
          <w:szCs w:val="24"/>
          <w:rtl/>
        </w:rPr>
        <w:t xml:space="preserve"> שהם רחבים ח' אמות פטור. לרב הכונה לנהר ממש</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ואפי' אין בו מים פטור</w:t>
      </w:r>
      <w:r>
        <w:rPr>
          <w:rFonts w:ascii="Calibri" w:eastAsia="Calibri" w:hAnsi="Calibri" w:cs="Tehila" w:hint="cs"/>
          <w:sz w:val="24"/>
          <w:szCs w:val="24"/>
          <w:rtl/>
        </w:rPr>
        <w:t xml:space="preserve"> </w:t>
      </w:r>
      <w:r w:rsidRPr="005114C0">
        <w:rPr>
          <w:rStyle w:val="af5"/>
          <w:rFonts w:hint="cs"/>
          <w:rtl/>
        </w:rPr>
        <w:t>כיון שהוא רחב,</w:t>
      </w:r>
      <w:r>
        <w:rPr>
          <w:rStyle w:val="af5"/>
          <w:rFonts w:hint="cs"/>
          <w:rtl/>
        </w:rPr>
        <w:t xml:space="preserve"> (ואע"פ שברה"ר חייב עד ט"ז אמה, נהר שהוא עמוק וגם יש בו קרירות מחמת המים שעוברים בו תמיד, מספיק ח' אמות. תוד"ה מאן).</w:t>
      </w:r>
      <w:r w:rsidRPr="008A5BAC">
        <w:rPr>
          <w:rFonts w:ascii="Calibri" w:eastAsia="Calibri" w:hAnsi="Calibri" w:cs="Tehila" w:hint="cs"/>
          <w:sz w:val="24"/>
          <w:szCs w:val="24"/>
          <w:rtl/>
        </w:rPr>
        <w:t xml:space="preserve"> ולשמואל הכונה לאריתא דדלאי</w:t>
      </w:r>
      <w:r>
        <w:rPr>
          <w:rFonts w:ascii="Calibri" w:eastAsia="Calibri" w:hAnsi="Calibri" w:cs="Tehila" w:hint="cs"/>
          <w:sz w:val="24"/>
          <w:szCs w:val="24"/>
          <w:rtl/>
        </w:rPr>
        <w:t xml:space="preserve"> </w:t>
      </w:r>
      <w:r>
        <w:rPr>
          <w:rStyle w:val="af5"/>
          <w:rtl/>
        </w:rPr>
        <w:t>–</w:t>
      </w:r>
      <w:r w:rsidRPr="005114C0">
        <w:rPr>
          <w:rStyle w:val="af5"/>
          <w:rFonts w:hint="cs"/>
          <w:rtl/>
        </w:rPr>
        <w:t>יאור</w:t>
      </w:r>
      <w:r>
        <w:rPr>
          <w:rStyle w:val="af5"/>
          <w:rFonts w:hint="cs"/>
          <w:rtl/>
        </w:rPr>
        <w:t xml:space="preserve"> קטן שדולים ומשקים ממנו שדות,</w:t>
      </w:r>
      <w:r w:rsidRPr="008A5BAC">
        <w:rPr>
          <w:rFonts w:ascii="Calibri" w:eastAsia="Calibri" w:hAnsi="Calibri" w:cs="Tehila" w:hint="cs"/>
          <w:sz w:val="24"/>
          <w:szCs w:val="24"/>
          <w:rtl/>
        </w:rPr>
        <w:t xml:space="preserve"> ודווקא אם יש בו מים פטור.</w:t>
      </w:r>
    </w:p>
    <w:p w14:paraId="7391EAFD" w14:textId="77777777" w:rsidR="00535160" w:rsidRPr="005114C0" w:rsidRDefault="00535160" w:rsidP="00535160">
      <w:pPr>
        <w:spacing w:after="120" w:line="312" w:lineRule="auto"/>
        <w:jc w:val="both"/>
        <w:rPr>
          <w:rStyle w:val="af5"/>
          <w:rtl/>
        </w:rPr>
      </w:pPr>
      <w:r w:rsidRPr="005114C0">
        <w:rPr>
          <w:rStyle w:val="af3"/>
          <w:rFonts w:hint="cs"/>
          <w:rtl/>
        </w:rPr>
        <w:t>אלו מפסיקים לפאה-</w:t>
      </w:r>
      <w:r w:rsidRPr="005114C0">
        <w:rPr>
          <w:rFonts w:ascii="Calibri" w:eastAsia="Calibri" w:hAnsi="Calibri" w:cs="Tehila" w:hint="cs"/>
          <w:sz w:val="24"/>
          <w:szCs w:val="24"/>
          <w:rtl/>
        </w:rPr>
        <w:t xml:space="preserve"> הנחל, והשלולית (י"מ דהיינו מקום שמי גשמים שוללים</w:t>
      </w:r>
      <w:r>
        <w:rPr>
          <w:rFonts w:ascii="Calibri" w:eastAsia="Calibri" w:hAnsi="Calibri" w:cs="Tehila" w:hint="cs"/>
          <w:sz w:val="24"/>
          <w:szCs w:val="24"/>
          <w:rtl/>
        </w:rPr>
        <w:t xml:space="preserve"> </w:t>
      </w:r>
      <w:r>
        <w:rPr>
          <w:rFonts w:ascii="Calibri" w:eastAsia="Calibri" w:hAnsi="Calibri" w:cs="Tehila" w:hint="cs"/>
          <w:sz w:val="20"/>
          <w:szCs w:val="20"/>
          <w:rtl/>
        </w:rPr>
        <w:t>(-מתקבצים)</w:t>
      </w:r>
      <w:r w:rsidRPr="005114C0">
        <w:rPr>
          <w:rFonts w:ascii="Calibri" w:eastAsia="Calibri" w:hAnsi="Calibri" w:cs="Tehila" w:hint="cs"/>
          <w:sz w:val="24"/>
          <w:szCs w:val="24"/>
          <w:rtl/>
        </w:rPr>
        <w:t xml:space="preserve"> </w:t>
      </w:r>
      <w:r w:rsidRPr="005114C0">
        <w:rPr>
          <w:rFonts w:ascii="Calibri" w:eastAsia="Calibri" w:hAnsi="Calibri" w:cs="Tehila" w:hint="cs"/>
          <w:sz w:val="24"/>
          <w:szCs w:val="24"/>
          <w:rtl/>
        </w:rPr>
        <w:t xml:space="preserve">שם, וכ"ש אמת המים, וי"א אמת המים שמחלקת שלל לאגפיה, אבל מי גשמים אין מפסיקים), ודרך היחיד </w:t>
      </w:r>
      <w:r w:rsidRPr="005114C0">
        <w:rPr>
          <w:rFonts w:ascii="Calibri" w:eastAsia="Calibri" w:hAnsi="Calibri" w:cs="Tehila" w:hint="cs"/>
          <w:sz w:val="20"/>
          <w:szCs w:val="20"/>
          <w:rtl/>
        </w:rPr>
        <w:t xml:space="preserve">ד' אמות, </w:t>
      </w:r>
      <w:r>
        <w:rPr>
          <w:rFonts w:ascii="Calibri" w:eastAsia="Calibri" w:hAnsi="Calibri" w:cs="Tehila" w:hint="cs"/>
          <w:sz w:val="24"/>
          <w:szCs w:val="24"/>
          <w:rtl/>
        </w:rPr>
        <w:t xml:space="preserve">ודרך הרבים </w:t>
      </w:r>
      <w:r w:rsidRPr="005114C0">
        <w:rPr>
          <w:rStyle w:val="af5"/>
          <w:rFonts w:hint="cs"/>
          <w:rtl/>
        </w:rPr>
        <w:t>(קמ"ל</w:t>
      </w:r>
      <w:r>
        <w:rPr>
          <w:rStyle w:val="af5"/>
          <w:rFonts w:hint="cs"/>
          <w:rtl/>
        </w:rPr>
        <w:t xml:space="preserve"> שאפי' דרך הרבים אינו הפסק לזרעים אלא רק לאילן, ואיתא בפאה ששביל היחיד מפסיק, וקמ"ל שאע"פ שהוא קטן מדרך הוא מפסיק כיון שהוא קבוע, ובדרך היחיד שהיא רחבה קמ"ל שהיא מפסיקה אע"פ שאינה קבועה, ובשביל הרבים קמ"ל שבין בשביל היחיד בין בשביל הרבים אינו מפסיק אלא בקבוע גם בימות הגשמים. תוד"ה אלו).</w:t>
      </w:r>
    </w:p>
    <w:p w14:paraId="3FF0EC1D" w14:textId="77777777" w:rsidR="00535160" w:rsidRPr="008A5BAC" w:rsidRDefault="00535160" w:rsidP="00535160">
      <w:pPr>
        <w:spacing w:after="120" w:line="312" w:lineRule="auto"/>
        <w:jc w:val="both"/>
        <w:rPr>
          <w:rFonts w:ascii="Calibri" w:eastAsia="Calibri" w:hAnsi="Calibri" w:cs="Tehila"/>
          <w:sz w:val="24"/>
          <w:szCs w:val="24"/>
          <w:rtl/>
        </w:rPr>
      </w:pPr>
      <w:r w:rsidRPr="00A4262F">
        <w:rPr>
          <w:rStyle w:val="afc"/>
          <w:rFonts w:hint="cs"/>
          <w:rtl/>
        </w:rPr>
        <w:t>ס"א:</w:t>
      </w:r>
      <w:r w:rsidRPr="008A5BAC">
        <w:rPr>
          <w:rFonts w:ascii="Calibri" w:eastAsia="Calibri" w:hAnsi="Calibri" w:cs="TehilaMedium" w:hint="cs"/>
          <w:sz w:val="26"/>
          <w:szCs w:val="26"/>
          <w:rtl/>
        </w:rPr>
        <w:t xml:space="preserve"> חיוב אש במדליק בתוך שלו-</w:t>
      </w:r>
      <w:r w:rsidRPr="008A5BAC">
        <w:rPr>
          <w:rFonts w:ascii="Calibri" w:eastAsia="Calibri" w:hAnsi="Calibri" w:cs="Tehila" w:hint="cs"/>
          <w:sz w:val="24"/>
          <w:szCs w:val="24"/>
          <w:rtl/>
        </w:rPr>
        <w:t xml:space="preserve"> לר"א בן עזריה רואים אותו כאילו הוא באמצע בית כור </w:t>
      </w:r>
      <w:r w:rsidRPr="008A5BAC">
        <w:rPr>
          <w:rFonts w:ascii="Calibri" w:eastAsia="Calibri" w:hAnsi="Calibri" w:cs="Tehila" w:hint="cs"/>
          <w:sz w:val="20"/>
          <w:szCs w:val="20"/>
          <w:rtl/>
        </w:rPr>
        <w:t xml:space="preserve">וחייב בקולחת עד חצי בית כור, </w:t>
      </w:r>
      <w:r>
        <w:rPr>
          <w:rFonts w:ascii="Calibri" w:eastAsia="Calibri" w:hAnsi="Calibri" w:cs="Tehila" w:hint="cs"/>
          <w:sz w:val="20"/>
          <w:szCs w:val="20"/>
          <w:rtl/>
        </w:rPr>
        <w:t>(</w:t>
      </w:r>
      <w:r w:rsidRPr="008A5BAC">
        <w:rPr>
          <w:rFonts w:ascii="Calibri" w:eastAsia="Calibri" w:hAnsi="Calibri" w:cs="Tehila" w:hint="cs"/>
          <w:sz w:val="20"/>
          <w:szCs w:val="20"/>
          <w:rtl/>
        </w:rPr>
        <w:t>ובנכפפת עד מאה מיל חייב</w:t>
      </w:r>
      <w:r>
        <w:rPr>
          <w:rFonts w:ascii="Calibri" w:eastAsia="Calibri" w:hAnsi="Calibri" w:cs="Tehila" w:hint="cs"/>
          <w:sz w:val="20"/>
          <w:szCs w:val="20"/>
          <w:rtl/>
        </w:rPr>
        <w:t>, וכנ"ל)</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ולר"א חייב עד ט"ז אמות, ולר"ע עד נ</w:t>
      </w:r>
      <w:r>
        <w:rPr>
          <w:rFonts w:ascii="Calibri" w:eastAsia="Calibri" w:hAnsi="Calibri" w:cs="Tehila" w:hint="cs"/>
          <w:sz w:val="24"/>
          <w:szCs w:val="24"/>
          <w:rtl/>
        </w:rPr>
        <w:t>' אמה, ולר"ש (וכן הלכה) חיוב ההרחקה הוא לפי גובה</w:t>
      </w:r>
      <w:r w:rsidRPr="008A5BAC">
        <w:rPr>
          <w:rFonts w:ascii="Calibri" w:eastAsia="Calibri" w:hAnsi="Calibri" w:cs="Tehila" w:hint="cs"/>
          <w:sz w:val="24"/>
          <w:szCs w:val="24"/>
          <w:rtl/>
        </w:rPr>
        <w:t xml:space="preserve"> הדליקה</w:t>
      </w:r>
      <w:r>
        <w:rPr>
          <w:rFonts w:ascii="Calibri" w:eastAsia="Calibri" w:hAnsi="Calibri" w:cs="Tehila" w:hint="cs"/>
          <w:sz w:val="24"/>
          <w:szCs w:val="24"/>
          <w:rtl/>
        </w:rPr>
        <w:t xml:space="preserve">, </w:t>
      </w:r>
      <w:r>
        <w:rPr>
          <w:rStyle w:val="af5"/>
          <w:rFonts w:hint="cs"/>
          <w:rtl/>
        </w:rPr>
        <w:t>דאש גבוהה וגדולה יותר מתפשטת למרחק,</w:t>
      </w:r>
      <w:r w:rsidRPr="008A5BAC">
        <w:rPr>
          <w:rFonts w:ascii="Calibri" w:eastAsia="Calibri" w:hAnsi="Calibri" w:cs="Tehila" w:hint="cs"/>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אם הרחיק כראוי והזיקה פטור</w:t>
      </w:r>
      <w:r>
        <w:rPr>
          <w:rFonts w:ascii="Calibri" w:eastAsia="Calibri" w:hAnsi="Calibri" w:cs="Tehila" w:hint="cs"/>
          <w:sz w:val="24"/>
          <w:szCs w:val="24"/>
          <w:rtl/>
        </w:rPr>
        <w:t xml:space="preserve"> לר"ש</w:t>
      </w:r>
      <w:r w:rsidRPr="008A5BAC">
        <w:rPr>
          <w:rFonts w:ascii="Calibri" w:eastAsia="Calibri" w:hAnsi="Calibri" w:cs="Tehila" w:hint="cs"/>
          <w:sz w:val="24"/>
          <w:szCs w:val="24"/>
          <w:rtl/>
        </w:rPr>
        <w:t xml:space="preserve">, וכמו </w:t>
      </w:r>
      <w:r>
        <w:rPr>
          <w:rFonts w:ascii="Calibri" w:eastAsia="Calibri" w:hAnsi="Calibri" w:cs="Tehila" w:hint="cs"/>
          <w:sz w:val="24"/>
          <w:szCs w:val="24"/>
          <w:rtl/>
        </w:rPr>
        <w:t>ש</w:t>
      </w:r>
      <w:r w:rsidRPr="008A5BAC">
        <w:rPr>
          <w:rFonts w:ascii="Calibri" w:eastAsia="Calibri" w:hAnsi="Calibri" w:cs="Tehila" w:hint="cs"/>
          <w:sz w:val="24"/>
          <w:szCs w:val="24"/>
          <w:rtl/>
        </w:rPr>
        <w:t xml:space="preserve">מצינו שאמר ר"ש שהמעמיד תנור בבית צריך שיהיה מעליו ד' אמות, ובעליה צריך </w:t>
      </w:r>
      <w:r>
        <w:rPr>
          <w:rFonts w:ascii="Calibri" w:eastAsia="Calibri" w:hAnsi="Calibri" w:cs="Tehila" w:hint="cs"/>
          <w:sz w:val="24"/>
          <w:szCs w:val="24"/>
          <w:rtl/>
        </w:rPr>
        <w:t>שתהיה מעזיבה ג' טפחים</w:t>
      </w:r>
      <w:r w:rsidRPr="008A5BAC">
        <w:rPr>
          <w:rFonts w:ascii="Calibri" w:eastAsia="Calibri" w:hAnsi="Calibri" w:cs="Tehila" w:hint="cs"/>
          <w:sz w:val="24"/>
          <w:szCs w:val="24"/>
          <w:rtl/>
        </w:rPr>
        <w:t xml:space="preserve"> מתחתיו, ובכירה טפח,</w:t>
      </w:r>
      <w:r>
        <w:rPr>
          <w:rFonts w:ascii="Calibri" w:eastAsia="Calibri" w:hAnsi="Calibri" w:cs="Tehila" w:hint="cs"/>
          <w:sz w:val="24"/>
          <w:szCs w:val="24"/>
          <w:rtl/>
        </w:rPr>
        <w:t xml:space="preserve"> </w:t>
      </w:r>
      <w:r w:rsidRPr="00CC41FC">
        <w:rPr>
          <w:rStyle w:val="af5"/>
          <w:rFonts w:hint="cs"/>
          <w:rtl/>
        </w:rPr>
        <w:t>לרש"י</w:t>
      </w:r>
      <w:r>
        <w:rPr>
          <w:rStyle w:val="af5"/>
          <w:rFonts w:hint="cs"/>
          <w:rtl/>
        </w:rPr>
        <w:t xml:space="preserve"> בני העיר יכולים לחייב אותו להרחיק שיעורים אלו, ולתוס' (ד"ה לא) בעלי העליה והבית מעכבים זה על זה, אם הבית של אחד והעליה של אחר.</w:t>
      </w:r>
      <w:r w:rsidRPr="008A5BAC">
        <w:rPr>
          <w:rFonts w:ascii="Calibri" w:eastAsia="Calibri" w:hAnsi="Calibri" w:cs="Tehila" w:hint="cs"/>
          <w:sz w:val="24"/>
          <w:szCs w:val="24"/>
          <w:rtl/>
        </w:rPr>
        <w:t xml:space="preserve"> ואם הרחיק כנ"ל והזיק פטור, (ולת"ק חייב). </w:t>
      </w:r>
    </w:p>
    <w:p w14:paraId="189EE649" w14:textId="77777777" w:rsidR="00535160" w:rsidRPr="00935376" w:rsidRDefault="00535160" w:rsidP="00535160">
      <w:pPr>
        <w:spacing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 xml:space="preserve">שרף </w:t>
      </w:r>
      <w:r>
        <w:rPr>
          <w:rFonts w:ascii="Calibri" w:eastAsia="Calibri" w:hAnsi="Calibri" w:cs="TehilaMedium" w:hint="cs"/>
          <w:sz w:val="26"/>
          <w:szCs w:val="26"/>
          <w:rtl/>
        </w:rPr>
        <w:t xml:space="preserve">גדיש </w:t>
      </w:r>
      <w:r w:rsidRPr="008A5BAC">
        <w:rPr>
          <w:rFonts w:ascii="Calibri" w:eastAsia="Calibri" w:hAnsi="Calibri" w:cs="TehilaMedium" w:hint="cs"/>
          <w:sz w:val="26"/>
          <w:szCs w:val="26"/>
          <w:rtl/>
        </w:rPr>
        <w:t xml:space="preserve">עבד וגדי- </w:t>
      </w:r>
      <w:r>
        <w:rPr>
          <w:rFonts w:ascii="Calibri" w:eastAsia="Calibri" w:hAnsi="Calibri" w:cs="Tehila" w:hint="cs"/>
          <w:sz w:val="24"/>
          <w:szCs w:val="24"/>
          <w:rtl/>
        </w:rPr>
        <w:t xml:space="preserve">המדליק את הגדיש ושרף גם עבד וגדי, </w:t>
      </w:r>
      <w:r w:rsidRPr="008A5BAC">
        <w:rPr>
          <w:rFonts w:ascii="Calibri" w:eastAsia="Calibri" w:hAnsi="Calibri" w:cs="Tehila" w:hint="cs"/>
          <w:sz w:val="24"/>
          <w:szCs w:val="24"/>
          <w:rtl/>
        </w:rPr>
        <w:t>אם הגדי היה כפות והעבד סמוך חייב</w:t>
      </w:r>
      <w:r>
        <w:rPr>
          <w:rFonts w:ascii="Calibri" w:eastAsia="Calibri" w:hAnsi="Calibri" w:cs="Tehila" w:hint="cs"/>
          <w:sz w:val="24"/>
          <w:szCs w:val="24"/>
          <w:rtl/>
        </w:rPr>
        <w:t xml:space="preserve"> </w:t>
      </w:r>
      <w:r>
        <w:rPr>
          <w:rFonts w:ascii="Calibri" w:eastAsia="Calibri" w:hAnsi="Calibri" w:cs="Tehila" w:hint="cs"/>
          <w:sz w:val="20"/>
          <w:szCs w:val="20"/>
          <w:rtl/>
        </w:rPr>
        <w:t>על הגדי, ועל העבד פטור ממיתה ותשלומין כיון שהיה לו לברוח,</w:t>
      </w:r>
      <w:r>
        <w:rPr>
          <w:rFonts w:ascii="Calibri" w:eastAsia="Calibri" w:hAnsi="Calibri" w:cs="Tehila" w:hint="cs"/>
          <w:sz w:val="24"/>
          <w:szCs w:val="24"/>
          <w:rtl/>
        </w:rPr>
        <w:t xml:space="preserve"> ואם העבד כפות והגדי סמוך פטור, </w:t>
      </w:r>
      <w:r>
        <w:rPr>
          <w:rFonts w:ascii="Calibri" w:eastAsia="Calibri" w:hAnsi="Calibri" w:cs="Tehila" w:hint="cs"/>
          <w:sz w:val="20"/>
          <w:szCs w:val="20"/>
          <w:rtl/>
        </w:rPr>
        <w:t>דכיון שהוא חייב מיתה על העבד, קם ליה בדרבה מיניה, ואפי' אם לא התרו בו, שאינו נהרג, קיימא לן דחייבי מיתות שוגגין פטורים מתשלומין. ואם הגדי סמוך ולא כפות, י"א שאם אין קלבד"מ חייב, וי"א שגם בגדי פטור משום שהיה עליו לברוח.</w:t>
      </w:r>
    </w:p>
    <w:p w14:paraId="22F53884" w14:textId="77777777" w:rsidR="00535160" w:rsidRPr="008A5BAC" w:rsidRDefault="00535160" w:rsidP="00535160">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טמון באש</w:t>
      </w:r>
    </w:p>
    <w:p w14:paraId="3485EA0F" w14:textId="77777777" w:rsidR="00535160" w:rsidRPr="00DC4B77" w:rsidRDefault="00535160" w:rsidP="00535160">
      <w:pPr>
        <w:spacing w:after="80" w:line="312" w:lineRule="auto"/>
        <w:ind w:left="170" w:right="170"/>
        <w:jc w:val="both"/>
        <w:rPr>
          <w:rFonts w:ascii="Calibri" w:eastAsia="Calibri" w:hAnsi="Calibri" w:cs="Tehila"/>
          <w:sz w:val="20"/>
          <w:szCs w:val="20"/>
          <w:rtl/>
        </w:rPr>
      </w:pPr>
      <w:r w:rsidRPr="00DC4B77">
        <w:rPr>
          <w:rFonts w:ascii="Calibri" w:eastAsia="Calibri" w:hAnsi="Calibri" w:cs="Tehila" w:hint="cs"/>
          <w:sz w:val="20"/>
          <w:szCs w:val="20"/>
          <w:rtl/>
        </w:rPr>
        <w:t>כפי שנתבאר לעיל (ס.) חכמים לומדים מדכתיב "או הקמה" שדבר הטמון בתוך דבר אחר אין ח</w:t>
      </w:r>
      <w:r>
        <w:rPr>
          <w:rFonts w:ascii="Calibri" w:eastAsia="Calibri" w:hAnsi="Calibri" w:cs="Tehila" w:hint="cs"/>
          <w:sz w:val="20"/>
          <w:szCs w:val="20"/>
          <w:rtl/>
        </w:rPr>
        <w:t>י</w:t>
      </w:r>
      <w:r w:rsidRPr="00DC4B77">
        <w:rPr>
          <w:rFonts w:ascii="Calibri" w:eastAsia="Calibri" w:hAnsi="Calibri" w:cs="Tehila" w:hint="cs"/>
          <w:sz w:val="20"/>
          <w:szCs w:val="20"/>
          <w:rtl/>
        </w:rPr>
        <w:t>יבים עליו משום אש, ורבי יהודה מחייב. ולהלן יבואר באלו באופנים הדבר נחשב טמון, וחילוקי הדינים שיש בדין טמון בין מדליק בתוך שלו למדליק בתוך של חבירו, ומה הדין במי שקיבל רשות לעשות גדיש בשל חבירו והטמין שם ונשרף הגדיש, ועל מי מוטלת חובת ההוכחה מה היה טמון.</w:t>
      </w:r>
    </w:p>
    <w:p w14:paraId="10710D94" w14:textId="77777777" w:rsidR="00535160" w:rsidRPr="008A5BAC" w:rsidRDefault="00535160" w:rsidP="00535160">
      <w:pPr>
        <w:spacing w:after="80" w:line="312" w:lineRule="auto"/>
        <w:jc w:val="both"/>
        <w:rPr>
          <w:rFonts w:ascii="Calibri" w:eastAsia="Calibri" w:hAnsi="Calibri" w:cs="Tehila"/>
          <w:sz w:val="24"/>
          <w:szCs w:val="24"/>
          <w:rtl/>
        </w:rPr>
      </w:pPr>
      <w:r w:rsidRPr="00EC2C53">
        <w:rPr>
          <w:rFonts w:ascii="Calibri" w:eastAsia="Calibri" w:hAnsi="Calibri" w:cs="TehilaMedium" w:hint="cs"/>
          <w:sz w:val="26"/>
          <w:szCs w:val="26"/>
          <w:rtl/>
        </w:rPr>
        <w:t>מחלוקת ר</w:t>
      </w:r>
      <w:r>
        <w:rPr>
          <w:rFonts w:ascii="Calibri" w:eastAsia="Calibri" w:hAnsi="Calibri" w:cs="TehilaMedium" w:hint="cs"/>
          <w:sz w:val="26"/>
          <w:szCs w:val="26"/>
          <w:rtl/>
        </w:rPr>
        <w:t>בי יהודה</w:t>
      </w:r>
      <w:r w:rsidRPr="00EC2C53">
        <w:rPr>
          <w:rFonts w:ascii="Calibri" w:eastAsia="Calibri" w:hAnsi="Calibri" w:cs="TehilaMedium" w:hint="cs"/>
          <w:sz w:val="26"/>
          <w:szCs w:val="26"/>
          <w:rtl/>
        </w:rPr>
        <w:t xml:space="preserve"> וחכמים-</w:t>
      </w:r>
      <w:r w:rsidRPr="00EC2C53">
        <w:rPr>
          <w:rFonts w:ascii="Calibri" w:eastAsia="Calibri" w:hAnsi="Calibri" w:cs="Tehila" w:hint="cs"/>
          <w:sz w:val="26"/>
          <w:szCs w:val="26"/>
          <w:rtl/>
        </w:rPr>
        <w:t xml:space="preserve"> </w:t>
      </w:r>
      <w:r>
        <w:rPr>
          <w:rFonts w:ascii="Calibri" w:eastAsia="Calibri" w:hAnsi="Calibri" w:cs="Tehila" w:hint="cs"/>
          <w:sz w:val="24"/>
          <w:szCs w:val="24"/>
          <w:rtl/>
        </w:rPr>
        <w:t>ה</w:t>
      </w:r>
      <w:r w:rsidRPr="008A5BAC">
        <w:rPr>
          <w:rFonts w:ascii="Calibri" w:eastAsia="Calibri" w:hAnsi="Calibri" w:cs="Tehila" w:hint="cs"/>
          <w:sz w:val="24"/>
          <w:szCs w:val="24"/>
          <w:rtl/>
        </w:rPr>
        <w:t>מדליק</w:t>
      </w:r>
      <w:r>
        <w:rPr>
          <w:rFonts w:ascii="Calibri" w:eastAsia="Calibri" w:hAnsi="Calibri" w:cs="Tehila" w:hint="cs"/>
          <w:sz w:val="24"/>
          <w:szCs w:val="24"/>
          <w:rtl/>
        </w:rPr>
        <w:t xml:space="preserve"> את</w:t>
      </w:r>
      <w:r w:rsidRPr="008A5BAC">
        <w:rPr>
          <w:rFonts w:ascii="Calibri" w:eastAsia="Calibri" w:hAnsi="Calibri" w:cs="Tehila" w:hint="cs"/>
          <w:sz w:val="24"/>
          <w:szCs w:val="24"/>
          <w:rtl/>
        </w:rPr>
        <w:t xml:space="preserve"> </w:t>
      </w:r>
      <w:r>
        <w:rPr>
          <w:rFonts w:ascii="Calibri" w:eastAsia="Calibri" w:hAnsi="Calibri" w:cs="Tehila" w:hint="cs"/>
          <w:sz w:val="24"/>
          <w:szCs w:val="24"/>
          <w:rtl/>
        </w:rPr>
        <w:t>ה</w:t>
      </w:r>
      <w:r w:rsidRPr="008A5BAC">
        <w:rPr>
          <w:rFonts w:ascii="Calibri" w:eastAsia="Calibri" w:hAnsi="Calibri" w:cs="Tehila" w:hint="cs"/>
          <w:sz w:val="24"/>
          <w:szCs w:val="24"/>
          <w:rtl/>
        </w:rPr>
        <w:t xml:space="preserve">גדיש והיו בו כלים ונשרפו, לר"י חייב על הכלים, ולחכמים אינו משלם אלא גדיש של חיטים או שעורים, ורואים את מקום הכלים כאילו הוא מלא תבואה, אמנם המדליק את הבירה </w:t>
      </w:r>
      <w:r>
        <w:rPr>
          <w:rFonts w:ascii="Calibri" w:eastAsia="Calibri" w:hAnsi="Calibri" w:cs="Tehila" w:hint="cs"/>
          <w:sz w:val="24"/>
          <w:szCs w:val="24"/>
          <w:rtl/>
        </w:rPr>
        <w:t xml:space="preserve">אף לחכמים </w:t>
      </w:r>
      <w:r w:rsidRPr="008A5BAC">
        <w:rPr>
          <w:rFonts w:ascii="Calibri" w:eastAsia="Calibri" w:hAnsi="Calibri" w:cs="Tehila" w:hint="cs"/>
          <w:sz w:val="24"/>
          <w:szCs w:val="24"/>
          <w:rtl/>
        </w:rPr>
        <w:t xml:space="preserve">משלם כל מה שבתוכה, שדרך בני אדם להניח בבתים. </w:t>
      </w:r>
    </w:p>
    <w:p w14:paraId="5C22AF38" w14:textId="77777777" w:rsidR="00535160" w:rsidRPr="008A5BAC" w:rsidRDefault="00535160" w:rsidP="00535160">
      <w:pPr>
        <w:spacing w:after="80" w:line="312" w:lineRule="auto"/>
        <w:jc w:val="both"/>
        <w:rPr>
          <w:rFonts w:ascii="Calibri" w:eastAsia="Calibri" w:hAnsi="Calibri" w:cs="Tehila"/>
          <w:sz w:val="24"/>
          <w:szCs w:val="24"/>
          <w:rtl/>
        </w:rPr>
      </w:pPr>
      <w:r w:rsidRPr="00EC2C53">
        <w:rPr>
          <w:rFonts w:ascii="Calibri" w:eastAsia="Calibri" w:hAnsi="Calibri" w:cs="TehilaMedium" w:hint="cs"/>
          <w:sz w:val="26"/>
          <w:szCs w:val="26"/>
          <w:rtl/>
        </w:rPr>
        <w:t>באיזה</w:t>
      </w:r>
      <w:r w:rsidRPr="00C36FA4">
        <w:rPr>
          <w:rFonts w:ascii="Calibri" w:eastAsia="Calibri" w:hAnsi="Calibri" w:cs="TehilaMedium" w:hint="cs"/>
          <w:spacing w:val="20"/>
          <w:sz w:val="26"/>
          <w:szCs w:val="26"/>
          <w:rtl/>
        </w:rPr>
        <w:t xml:space="preserve"> </w:t>
      </w:r>
      <w:r w:rsidRPr="00EC2C53">
        <w:rPr>
          <w:rFonts w:ascii="Calibri" w:eastAsia="Calibri" w:hAnsi="Calibri" w:cs="TehilaMedium" w:hint="cs"/>
          <w:sz w:val="26"/>
          <w:szCs w:val="26"/>
          <w:rtl/>
        </w:rPr>
        <w:t>אופן</w:t>
      </w:r>
      <w:r w:rsidRPr="00C36FA4">
        <w:rPr>
          <w:rFonts w:ascii="Calibri" w:eastAsia="Calibri" w:hAnsi="Calibri" w:cs="TehilaMedium" w:hint="cs"/>
          <w:spacing w:val="20"/>
          <w:sz w:val="26"/>
          <w:szCs w:val="26"/>
          <w:rtl/>
        </w:rPr>
        <w:t xml:space="preserve"> </w:t>
      </w:r>
      <w:r w:rsidRPr="00EC2C53">
        <w:rPr>
          <w:rFonts w:ascii="Calibri" w:eastAsia="Calibri" w:hAnsi="Calibri" w:cs="TehilaMedium" w:hint="cs"/>
          <w:sz w:val="26"/>
          <w:szCs w:val="26"/>
          <w:rtl/>
        </w:rPr>
        <w:t>נחלקו-</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לרב</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כהנא</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המחלוקת</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היא</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במדליק</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בשלו,</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אבל</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w:t>
      </w:r>
      <w:r>
        <w:rPr>
          <w:rFonts w:ascii="Calibri" w:eastAsia="Calibri" w:hAnsi="Calibri" w:cs="Tehila" w:hint="cs"/>
          <w:sz w:val="24"/>
          <w:szCs w:val="24"/>
          <w:rtl/>
        </w:rPr>
        <w:t>מדליק</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w:t>
      </w:r>
      <w:r w:rsidRPr="008A5BAC">
        <w:rPr>
          <w:rFonts w:ascii="Calibri" w:eastAsia="Calibri" w:hAnsi="Calibri" w:cs="Tehila" w:hint="cs"/>
          <w:sz w:val="24"/>
          <w:szCs w:val="24"/>
          <w:rtl/>
        </w:rPr>
        <w:t>של</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lastRenderedPageBreak/>
        <w:t>חבירו</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חייב</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לכו"ע</w:t>
      </w:r>
      <w:r w:rsidRPr="00C36FA4">
        <w:rPr>
          <w:rFonts w:ascii="Calibri" w:eastAsia="Calibri" w:hAnsi="Calibri" w:cs="Tehila" w:hint="cs"/>
          <w:spacing w:val="20"/>
          <w:sz w:val="24"/>
          <w:szCs w:val="24"/>
          <w:rtl/>
        </w:rPr>
        <w:t xml:space="preserve"> </w:t>
      </w:r>
      <w:r>
        <w:rPr>
          <w:rFonts w:ascii="Calibri" w:eastAsia="Calibri" w:hAnsi="Calibri" w:cs="Tehila" w:hint="cs"/>
          <w:sz w:val="20"/>
          <w:szCs w:val="20"/>
          <w:rtl/>
        </w:rPr>
        <w:t>דהוי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כמזיק</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בידים.</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ולרבא</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נחלקו</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בתרתי,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במדליק</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בתוך</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שלו</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פליגי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אי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מיחייב</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על</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טמון,</w:t>
      </w:r>
      <w:r w:rsidRPr="00C36FA4">
        <w:rPr>
          <w:rFonts w:ascii="Calibri" w:eastAsia="Calibri" w:hAnsi="Calibri" w:cs="Tehila" w:hint="cs"/>
          <w:spacing w:val="20"/>
          <w:sz w:val="24"/>
          <w:szCs w:val="24"/>
          <w:rtl/>
        </w:rPr>
        <w:t xml:space="preserve"> </w:t>
      </w:r>
      <w:r>
        <w:rPr>
          <w:rFonts w:ascii="Calibri" w:eastAsia="Calibri" w:hAnsi="Calibri" w:cs="Tehila" w:hint="cs"/>
          <w:sz w:val="20"/>
          <w:szCs w:val="20"/>
          <w:rtl/>
        </w:rPr>
        <w:t>ורבנן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פוטרים</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אפי'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בכלים</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שדרך</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להטמין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בגדיש,</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דפטור</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טמון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הוא</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גזירת</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הכתוב,</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ור"י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סובר</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שטמון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באש</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חייב,</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ומחייב</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ר"י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אף</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בכלים</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שאין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דרך</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להטמין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בגדיש,</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במדליק</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בשל</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חבירו</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לר"י</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חייב</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על</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כל</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מה</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שבתוכו</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ואפי'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ארנקי</w:t>
      </w:r>
      <w:r w:rsidRPr="008A5BAC">
        <w:rPr>
          <w:rFonts w:ascii="Calibri" w:eastAsia="Calibri" w:hAnsi="Calibri" w:cs="Tehila" w:hint="cs"/>
          <w:sz w:val="24"/>
          <w:szCs w:val="24"/>
          <w:rtl/>
        </w:rPr>
        <w:t>,</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ולחכמים</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אינו</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חי</w:t>
      </w:r>
      <w:r>
        <w:rPr>
          <w:rFonts w:ascii="Calibri" w:eastAsia="Calibri" w:hAnsi="Calibri" w:cs="Tehila" w:hint="cs"/>
          <w:sz w:val="24"/>
          <w:szCs w:val="24"/>
          <w:rtl/>
        </w:rPr>
        <w:t>יב</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אלא</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על</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כלים</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שדרך</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להטמינם</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שם</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כגון</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מוריגין</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וכלי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בקר,</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ובמדליק</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את</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הבירה</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חייב</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על</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כל</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מה</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שבתוכה,</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מפני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שדרך</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בני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אדם</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להניח</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דברים</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בבית,</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ואם</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טוען</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שהיה</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בבירה</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כוס</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כסף,</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אם</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הוא</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איש</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אמיד,</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או</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שהוא</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איש</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נאמן</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שמ</w:t>
      </w:r>
      <w:r>
        <w:rPr>
          <w:rFonts w:ascii="Calibri" w:eastAsia="Calibri" w:hAnsi="Calibri" w:cs="Tehila" w:hint="cs"/>
          <w:sz w:val="24"/>
          <w:szCs w:val="24"/>
          <w:rtl/>
        </w:rPr>
        <w:t>פקידים</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אצלו,</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חייב,</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ואם</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לאו</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פטור,</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דס"ל</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לחכמים</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שפטור</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טמון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איירי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במדליק</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בתוך</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שלו,</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דכתיב</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"כי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תצא</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אש",</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ובמדליק</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בשל</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חבירו</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לא</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פטרה</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תורה,</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ודבר</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שאין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דרך</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להטמין</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פטור</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מסברא,</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דלא</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איבעי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ליה</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לאסוקי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אדעתיה</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שיניח</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אדם</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ארנקי</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בגדיש.</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תוד"ה</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אלא.</w:t>
      </w:r>
    </w:p>
    <w:p w14:paraId="39A8E9FC" w14:textId="77777777" w:rsidR="00535160" w:rsidRPr="00C019F1" w:rsidRDefault="00535160" w:rsidP="00535160">
      <w:pPr>
        <w:spacing w:after="120" w:line="312" w:lineRule="auto"/>
        <w:jc w:val="both"/>
        <w:rPr>
          <w:rFonts w:ascii="Calibri" w:eastAsia="Calibri" w:hAnsi="Calibri" w:cs="Tehila"/>
          <w:sz w:val="20"/>
          <w:szCs w:val="20"/>
          <w:rtl/>
        </w:rPr>
      </w:pPr>
      <w:r w:rsidRPr="00A4262F">
        <w:rPr>
          <w:rStyle w:val="afc"/>
          <w:rFonts w:hint="cs"/>
          <w:rtl/>
        </w:rPr>
        <w:t>ס"ב.</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המשאיל מקום לחבירו להגדיש</w:t>
      </w:r>
      <w:r w:rsidRPr="008A5BAC">
        <w:rPr>
          <w:rFonts w:ascii="Calibri" w:eastAsia="Calibri" w:hAnsi="Calibri" w:cs="Tehila" w:hint="cs"/>
          <w:sz w:val="24"/>
          <w:szCs w:val="24"/>
          <w:rtl/>
        </w:rPr>
        <w:t xml:space="preserve"> גדיש והט</w:t>
      </w:r>
      <w:r>
        <w:rPr>
          <w:rFonts w:ascii="Calibri" w:eastAsia="Calibri" w:hAnsi="Calibri" w:cs="Tehila" w:hint="cs"/>
          <w:sz w:val="24"/>
          <w:szCs w:val="24"/>
          <w:rtl/>
        </w:rPr>
        <w:t xml:space="preserve">מין בגדיש, אף לרבי יהודה פטור על הכלים </w:t>
      </w:r>
      <w:r>
        <w:rPr>
          <w:rFonts w:ascii="Calibri" w:eastAsia="Calibri" w:hAnsi="Calibri" w:cs="Tehila" w:hint="cs"/>
          <w:sz w:val="20"/>
          <w:szCs w:val="20"/>
          <w:rtl/>
        </w:rPr>
        <w:t>אם הבעירו בעל השדה,</w:t>
      </w:r>
      <w:r>
        <w:rPr>
          <w:rFonts w:ascii="Calibri" w:eastAsia="Calibri" w:hAnsi="Calibri" w:cs="Tehila" w:hint="cs"/>
          <w:sz w:val="24"/>
          <w:szCs w:val="24"/>
          <w:rtl/>
        </w:rPr>
        <w:t xml:space="preserve"> </w:t>
      </w:r>
      <w:r>
        <w:rPr>
          <w:rFonts w:ascii="Calibri" w:eastAsia="Calibri" w:hAnsi="Calibri" w:cs="Tehila" w:hint="cs"/>
          <w:sz w:val="20"/>
          <w:szCs w:val="20"/>
          <w:rtl/>
        </w:rPr>
        <w:t>מפני שלא קיבל על עצמו שמירה אלא על גדיש.</w:t>
      </w:r>
      <w:r w:rsidRPr="008A5BAC">
        <w:rPr>
          <w:rFonts w:ascii="Calibri" w:eastAsia="Calibri" w:hAnsi="Calibri" w:cs="Tehila" w:hint="cs"/>
          <w:sz w:val="24"/>
          <w:szCs w:val="24"/>
          <w:rtl/>
        </w:rPr>
        <w:t xml:space="preserve"> ואם ביקש רשות להגדיש חיטים והגדיש שעורים</w:t>
      </w:r>
      <w:r>
        <w:rPr>
          <w:rFonts w:ascii="Calibri" w:eastAsia="Calibri" w:hAnsi="Calibri" w:cs="Tehila" w:hint="cs"/>
          <w:sz w:val="24"/>
          <w:szCs w:val="24"/>
          <w:rtl/>
        </w:rPr>
        <w:t xml:space="preserve">, או איפכא משלם דמי שעורים, </w:t>
      </w:r>
      <w:r>
        <w:rPr>
          <w:rFonts w:ascii="Calibri" w:eastAsia="Calibri" w:hAnsi="Calibri" w:cs="Tehila" w:hint="cs"/>
          <w:sz w:val="20"/>
          <w:szCs w:val="20"/>
          <w:rtl/>
        </w:rPr>
        <w:t>ואיירי שהדליק בתוך שלו, שאם הדליק בשל חבירו משלם דמי חיטים, כיון שראה שזה חיטים. (תוד"ה שאינו).</w:t>
      </w:r>
      <w:r>
        <w:rPr>
          <w:rFonts w:ascii="Calibri" w:eastAsia="Calibri" w:hAnsi="Calibri" w:cs="Tehila" w:hint="cs"/>
          <w:sz w:val="24"/>
          <w:szCs w:val="24"/>
          <w:rtl/>
        </w:rPr>
        <w:t xml:space="preserve"> וכן אם הגדיש שעורים וחיפם בחיטים, או חיטים וחיפם </w:t>
      </w:r>
      <w:r>
        <w:rPr>
          <w:rFonts w:ascii="Calibri" w:eastAsia="Calibri" w:hAnsi="Calibri" w:cs="Tehila" w:hint="cs"/>
          <w:sz w:val="24"/>
          <w:szCs w:val="24"/>
          <w:rtl/>
        </w:rPr>
        <w:t xml:space="preserve">בשעורים אינו משלם אלא שעורים </w:t>
      </w:r>
      <w:r>
        <w:rPr>
          <w:rFonts w:ascii="Calibri" w:eastAsia="Calibri" w:hAnsi="Calibri" w:cs="Tehila" w:hint="cs"/>
          <w:sz w:val="20"/>
          <w:szCs w:val="20"/>
          <w:rtl/>
        </w:rPr>
        <w:t>דאמר ליה לא ראיתי אלא שעורים, לפיכך לא נזהרתי בהם כ"כ.</w:t>
      </w:r>
    </w:p>
    <w:p w14:paraId="20253EF1" w14:textId="77777777" w:rsidR="00535160" w:rsidRPr="00D80AED" w:rsidRDefault="00535160" w:rsidP="00535160">
      <w:pPr>
        <w:spacing w:after="120" w:line="312" w:lineRule="auto"/>
        <w:jc w:val="both"/>
        <w:rPr>
          <w:rFonts w:ascii="Calibri" w:eastAsia="Calibri" w:hAnsi="Calibri" w:cs="Tehila"/>
          <w:sz w:val="20"/>
          <w:szCs w:val="20"/>
          <w:rtl/>
        </w:rPr>
      </w:pPr>
      <w:r>
        <w:rPr>
          <w:rFonts w:ascii="Calibri" w:eastAsia="Calibri" w:hAnsi="Calibri" w:cs="Tehila" w:hint="cs"/>
          <w:sz w:val="24"/>
          <w:szCs w:val="24"/>
          <w:rtl/>
        </w:rPr>
        <w:t xml:space="preserve">לרבי יהודה </w:t>
      </w:r>
      <w:r w:rsidRPr="008A5BAC">
        <w:rPr>
          <w:rFonts w:ascii="Calibri" w:eastAsia="Calibri" w:hAnsi="Calibri" w:cs="Tehila" w:hint="cs"/>
          <w:sz w:val="24"/>
          <w:szCs w:val="24"/>
          <w:rtl/>
        </w:rPr>
        <w:t xml:space="preserve">עשו </w:t>
      </w:r>
      <w:r w:rsidRPr="008A5BAC">
        <w:rPr>
          <w:rFonts w:ascii="Calibri" w:eastAsia="Calibri" w:hAnsi="Calibri" w:cs="TehilaMedium" w:hint="cs"/>
          <w:sz w:val="26"/>
          <w:szCs w:val="26"/>
          <w:rtl/>
        </w:rPr>
        <w:t>תקנת נגזל</w:t>
      </w:r>
      <w:r w:rsidRPr="008A5BAC">
        <w:rPr>
          <w:rFonts w:ascii="Calibri" w:eastAsia="Calibri" w:hAnsi="Calibri" w:cs="Tehila" w:hint="cs"/>
          <w:sz w:val="24"/>
          <w:szCs w:val="24"/>
          <w:rtl/>
        </w:rPr>
        <w:t xml:space="preserve"> באש</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 xml:space="preserve">והיינו שכמו שתיקנו שנגזל ישבע כמה גזלו ויטול, כך מי שהזיקוהו באש </w:t>
      </w:r>
      <w:r w:rsidRPr="008A5BAC">
        <w:rPr>
          <w:rFonts w:ascii="Calibri" w:eastAsia="Calibri" w:hAnsi="Calibri" w:cs="Tehila" w:hint="cs"/>
          <w:sz w:val="20"/>
          <w:szCs w:val="20"/>
          <w:rtl/>
        </w:rPr>
        <w:t>ישבע כמה הטמין וישלם לו.</w:t>
      </w:r>
      <w:r>
        <w:rPr>
          <w:rFonts w:ascii="Calibri" w:eastAsia="Calibri" w:hAnsi="Calibri" w:cs="Tehila" w:hint="cs"/>
          <w:sz w:val="20"/>
          <w:szCs w:val="20"/>
          <w:rtl/>
        </w:rPr>
        <w:t xml:space="preserve"> וכתבו התוס' (ד"ה לרבי יהודה) שגם לרבנן היכא שמשלם כגון בבירה בכל דבר או מוריגים בגדיש ישבע כמה הזיקו ויטול.</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הגמ' מסתפקת אם עשו תקנת נגזל במסור,</w:t>
      </w:r>
      <w:r>
        <w:rPr>
          <w:rFonts w:ascii="Calibri" w:eastAsia="Calibri" w:hAnsi="Calibri" w:cs="Tehila" w:hint="cs"/>
          <w:sz w:val="24"/>
          <w:szCs w:val="24"/>
          <w:rtl/>
        </w:rPr>
        <w:t xml:space="preserve"> שישבע כמה הפסיד ויטול, </w:t>
      </w:r>
      <w:r>
        <w:rPr>
          <w:rFonts w:ascii="Calibri" w:eastAsia="Calibri" w:hAnsi="Calibri" w:cs="Tehila" w:hint="cs"/>
          <w:sz w:val="20"/>
          <w:szCs w:val="20"/>
          <w:rtl/>
        </w:rPr>
        <w:t>היכא שיש עדים שמסרו ואיבד ממונו, אלא שלא יודעים כמה,</w:t>
      </w:r>
      <w:r>
        <w:rPr>
          <w:rFonts w:ascii="Calibri" w:eastAsia="Calibri" w:hAnsi="Calibri" w:cs="Tehila" w:hint="cs"/>
          <w:sz w:val="24"/>
          <w:szCs w:val="24"/>
          <w:rtl/>
        </w:rPr>
        <w:t xml:space="preserve"> למ"ד דדאין דינא דגרמי, תיקו, </w:t>
      </w:r>
      <w:r>
        <w:rPr>
          <w:rFonts w:ascii="Calibri" w:eastAsia="Calibri" w:hAnsi="Calibri" w:cs="Tehila" w:hint="cs"/>
          <w:sz w:val="20"/>
          <w:szCs w:val="20"/>
          <w:rtl/>
        </w:rPr>
        <w:t>וכל תיקו דממונא לקולא, ודעת רב האי גאון שבתיקו דממונא ישבע ויטול מחצה. תוד"ה עשו. עוד כתבו התוס' ששיטת ר"ת שמדובר שהמוסר מכחיש, אבל אם הוא מודה ואינו יודע כמה, ישבע כמה הפסידו ויטול. ושיטת ר"י שספק הגמ' הוא אפי' במודה ואינו יודע כמה.</w:t>
      </w:r>
    </w:p>
    <w:p w14:paraId="4FEC6796" w14:textId="77777777" w:rsidR="00535160" w:rsidRPr="00B5432B" w:rsidRDefault="00535160" w:rsidP="00535160">
      <w:pPr>
        <w:spacing w:after="40" w:line="312" w:lineRule="auto"/>
        <w:jc w:val="both"/>
        <w:rPr>
          <w:rFonts w:ascii="Calibri" w:eastAsia="Calibri" w:hAnsi="Calibri" w:cs="TehilaMedium"/>
          <w:sz w:val="28"/>
          <w:szCs w:val="28"/>
          <w:rtl/>
        </w:rPr>
      </w:pPr>
      <w:r w:rsidRPr="00B5432B">
        <w:rPr>
          <w:rFonts w:ascii="Calibri" w:eastAsia="Calibri" w:hAnsi="Calibri" w:cs="TehilaMedium" w:hint="cs"/>
          <w:sz w:val="28"/>
          <w:szCs w:val="28"/>
          <w:rtl/>
        </w:rPr>
        <w:t xml:space="preserve">דיני מזיק בידים- </w:t>
      </w:r>
    </w:p>
    <w:p w14:paraId="3B4EBCA2" w14:textId="77777777" w:rsidR="00535160" w:rsidRPr="008A5BAC" w:rsidRDefault="00535160" w:rsidP="00535160">
      <w:pPr>
        <w:spacing w:after="40" w:line="312" w:lineRule="auto"/>
        <w:jc w:val="both"/>
        <w:rPr>
          <w:rFonts w:ascii="Calibri" w:eastAsia="Calibri" w:hAnsi="Calibri" w:cs="Tehila"/>
          <w:sz w:val="24"/>
          <w:szCs w:val="24"/>
          <w:rtl/>
        </w:rPr>
      </w:pPr>
      <w:r w:rsidRPr="008A5BAC">
        <w:rPr>
          <w:rFonts w:ascii="Calibri" w:eastAsia="Calibri" w:hAnsi="Calibri" w:cs="Tehila" w:hint="cs"/>
          <w:sz w:val="24"/>
          <w:szCs w:val="24"/>
          <w:rtl/>
        </w:rPr>
        <w:t>הנותן דינר זהב לאשה ואמר לה שתזהר בו כי הוא מכסף, אם הזיקתו בידים משלמת של זהב,</w:t>
      </w:r>
      <w:r w:rsidRPr="006B744B">
        <w:rPr>
          <w:rFonts w:ascii="Calibri" w:eastAsia="Calibri" w:hAnsi="Calibri" w:cs="Tehila" w:hint="cs"/>
          <w:sz w:val="20"/>
          <w:szCs w:val="20"/>
          <w:rtl/>
        </w:rPr>
        <w:t xml:space="preserve"> </w:t>
      </w:r>
      <w:r>
        <w:rPr>
          <w:rFonts w:ascii="Calibri" w:eastAsia="Calibri" w:hAnsi="Calibri" w:cs="Tehila" w:hint="cs"/>
          <w:sz w:val="20"/>
          <w:szCs w:val="20"/>
          <w:rtl/>
        </w:rPr>
        <w:t>ולא דמי למשאיל מקום להגדיש שעורים והגדיש חיטים, דמבעיר אינו מזיק בידים אלא בפשיעה.</w:t>
      </w:r>
      <w:r w:rsidRPr="008A5BAC">
        <w:rPr>
          <w:rFonts w:ascii="Calibri" w:eastAsia="Calibri" w:hAnsi="Calibri" w:cs="Tehila" w:hint="cs"/>
          <w:sz w:val="24"/>
          <w:szCs w:val="24"/>
          <w:rtl/>
        </w:rPr>
        <w:t xml:space="preserve"> ואם פשעה בו</w:t>
      </w:r>
      <w:r>
        <w:rPr>
          <w:rFonts w:ascii="Calibri" w:eastAsia="Calibri" w:hAnsi="Calibri" w:cs="Tehila" w:hint="cs"/>
          <w:sz w:val="24"/>
          <w:szCs w:val="24"/>
          <w:rtl/>
        </w:rPr>
        <w:t xml:space="preserve"> </w:t>
      </w:r>
      <w:r>
        <w:rPr>
          <w:rFonts w:ascii="Calibri" w:eastAsia="Calibri" w:hAnsi="Calibri" w:cs="Tehila" w:hint="cs"/>
          <w:sz w:val="20"/>
          <w:szCs w:val="20"/>
          <w:rtl/>
        </w:rPr>
        <w:t>שלא שמרה כדרך השומרים ואבד,</w:t>
      </w:r>
      <w:r w:rsidRPr="008A5BAC">
        <w:rPr>
          <w:rFonts w:ascii="Calibri" w:eastAsia="Calibri" w:hAnsi="Calibri" w:cs="Tehila" w:hint="cs"/>
          <w:sz w:val="24"/>
          <w:szCs w:val="24"/>
          <w:rtl/>
        </w:rPr>
        <w:t xml:space="preserve"> משלמת של כסף</w:t>
      </w:r>
      <w:r>
        <w:rPr>
          <w:rFonts w:ascii="Calibri" w:eastAsia="Calibri" w:hAnsi="Calibri" w:cs="Tehila" w:hint="cs"/>
          <w:sz w:val="24"/>
          <w:szCs w:val="24"/>
          <w:rtl/>
        </w:rPr>
        <w:t>,</w:t>
      </w:r>
      <w:r w:rsidRPr="008A5BAC">
        <w:rPr>
          <w:rFonts w:ascii="Calibri" w:eastAsia="Calibri" w:hAnsi="Calibri" w:cs="Tehila" w:hint="cs"/>
          <w:sz w:val="24"/>
          <w:szCs w:val="24"/>
          <w:rtl/>
        </w:rPr>
        <w:t xml:space="preserve"> מפני שלא קיבלה שמירה על של זהב.</w:t>
      </w:r>
    </w:p>
    <w:p w14:paraId="56A77635" w14:textId="77777777" w:rsidR="00535160" w:rsidRPr="00D80AED" w:rsidRDefault="00535160" w:rsidP="00535160">
      <w:pPr>
        <w:spacing w:line="312" w:lineRule="auto"/>
        <w:jc w:val="both"/>
        <w:rPr>
          <w:rFonts w:ascii="Calibri" w:eastAsia="Calibri" w:hAnsi="Calibri" w:cs="Tehila"/>
          <w:sz w:val="20"/>
          <w:szCs w:val="20"/>
          <w:rtl/>
        </w:rPr>
      </w:pPr>
      <w:r w:rsidRPr="008A5BAC">
        <w:rPr>
          <w:rFonts w:ascii="Calibri" w:eastAsia="Calibri" w:hAnsi="Calibri" w:cs="Tehila" w:hint="cs"/>
          <w:sz w:val="24"/>
          <w:szCs w:val="24"/>
          <w:rtl/>
        </w:rPr>
        <w:t>הבועט כספת של חבירו לנהר</w:t>
      </w:r>
      <w:r>
        <w:rPr>
          <w:rFonts w:ascii="Calibri" w:eastAsia="Calibri" w:hAnsi="Calibri" w:cs="Tehila" w:hint="cs"/>
          <w:sz w:val="24"/>
          <w:szCs w:val="24"/>
          <w:rtl/>
        </w:rPr>
        <w:t>, ו</w:t>
      </w:r>
      <w:r w:rsidRPr="008A5BAC">
        <w:rPr>
          <w:rFonts w:ascii="Calibri" w:eastAsia="Calibri" w:hAnsi="Calibri" w:cs="Tehila" w:hint="cs"/>
          <w:sz w:val="24"/>
          <w:szCs w:val="24"/>
          <w:rtl/>
        </w:rPr>
        <w:t>טוען</w:t>
      </w:r>
      <w:r>
        <w:rPr>
          <w:rFonts w:ascii="Calibri" w:eastAsia="Calibri" w:hAnsi="Calibri" w:cs="Tehila" w:hint="cs"/>
          <w:sz w:val="24"/>
          <w:szCs w:val="24"/>
          <w:rtl/>
        </w:rPr>
        <w:t xml:space="preserve"> הניזק</w:t>
      </w:r>
      <w:r w:rsidRPr="008A5BAC">
        <w:rPr>
          <w:rFonts w:ascii="Calibri" w:eastAsia="Calibri" w:hAnsi="Calibri" w:cs="Tehila" w:hint="cs"/>
          <w:sz w:val="24"/>
          <w:szCs w:val="24"/>
          <w:rtl/>
        </w:rPr>
        <w:t xml:space="preserve"> שהיה בה זוזי</w:t>
      </w:r>
      <w:r>
        <w:rPr>
          <w:rFonts w:ascii="Calibri" w:eastAsia="Calibri" w:hAnsi="Calibri" w:cs="Tehila" w:hint="cs"/>
          <w:sz w:val="24"/>
          <w:szCs w:val="24"/>
          <w:rtl/>
        </w:rPr>
        <w:t>,</w:t>
      </w:r>
      <w:r w:rsidRPr="008A5BAC">
        <w:rPr>
          <w:rFonts w:ascii="Calibri" w:eastAsia="Calibri" w:hAnsi="Calibri" w:cs="Tehila" w:hint="cs"/>
          <w:sz w:val="24"/>
          <w:szCs w:val="24"/>
          <w:rtl/>
        </w:rPr>
        <w:t xml:space="preserve"> חייב,</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והגמ' מסתפקת </w:t>
      </w:r>
      <w:r>
        <w:rPr>
          <w:rFonts w:ascii="Calibri" w:eastAsia="Calibri" w:hAnsi="Calibri" w:cs="Tehila" w:hint="cs"/>
          <w:sz w:val="24"/>
          <w:szCs w:val="24"/>
          <w:rtl/>
        </w:rPr>
        <w:t xml:space="preserve">מה הדין אם טוען שהיה בה מרגניתא. </w:t>
      </w:r>
      <w:r>
        <w:rPr>
          <w:rFonts w:ascii="Calibri" w:eastAsia="Calibri" w:hAnsi="Calibri" w:cs="Tehila" w:hint="cs"/>
          <w:sz w:val="20"/>
          <w:szCs w:val="20"/>
          <w:rtl/>
        </w:rPr>
        <w:t xml:space="preserve">וכתבו התוס' (ד"ה מי) שאפי' ביש עדים שהיה שם מרגניתא יש ספק אם </w:t>
      </w:r>
      <w:r>
        <w:rPr>
          <w:rFonts w:ascii="Calibri" w:eastAsia="Calibri" w:hAnsi="Calibri" w:cs="Tehila" w:hint="cs"/>
          <w:sz w:val="20"/>
          <w:szCs w:val="20"/>
          <w:rtl/>
        </w:rPr>
        <w:t>הוה ליה לאסוקי אדעתיה או לא, כיון שאין דרך כלל להניח שם מרגניתא, ומ"מ זה יותר שכיח מהנחת ארנקי בגדיש, ולא דמי לנותן דינר זהב לאשה, דשם מצוי יותר לשנות, מפני שירא שאם תדע שזה של זהב לא תסכים לשמור.</w:t>
      </w:r>
    </w:p>
    <w:p w14:paraId="716EA38C" w14:textId="77777777" w:rsidR="00535160" w:rsidRPr="008A5BAC" w:rsidRDefault="00535160" w:rsidP="00535160">
      <w:pPr>
        <w:spacing w:after="120" w:line="312" w:lineRule="auto"/>
        <w:jc w:val="both"/>
        <w:rPr>
          <w:rFonts w:ascii="Calibri" w:eastAsia="Calibri" w:hAnsi="Calibri" w:cs="Tehila"/>
          <w:sz w:val="24"/>
          <w:szCs w:val="24"/>
          <w:rtl/>
        </w:rPr>
      </w:pPr>
      <w:r w:rsidRPr="00B5432B">
        <w:rPr>
          <w:rFonts w:ascii="Calibri" w:eastAsia="Calibri" w:hAnsi="Calibri" w:cs="TehilaMedium" w:hint="cs"/>
          <w:sz w:val="26"/>
          <w:szCs w:val="26"/>
          <w:rtl/>
        </w:rPr>
        <w:t>גזלן וחמסן-</w:t>
      </w:r>
      <w:r w:rsidRPr="008A5BAC">
        <w:rPr>
          <w:rFonts w:ascii="Calibri" w:eastAsia="Calibri" w:hAnsi="Calibri" w:cs="Tehila" w:hint="cs"/>
          <w:sz w:val="24"/>
          <w:szCs w:val="24"/>
          <w:rtl/>
        </w:rPr>
        <w:t xml:space="preserve"> גזלן לא יהיב דמי,</w:t>
      </w:r>
      <w:r>
        <w:rPr>
          <w:rFonts w:ascii="Calibri" w:eastAsia="Calibri" w:hAnsi="Calibri" w:cs="Tehila" w:hint="cs"/>
          <w:sz w:val="24"/>
          <w:szCs w:val="24"/>
          <w:rtl/>
        </w:rPr>
        <w:t xml:space="preserve"> </w:t>
      </w:r>
      <w:r>
        <w:rPr>
          <w:rFonts w:ascii="Calibri" w:eastAsia="Calibri" w:hAnsi="Calibri" w:cs="Tehila" w:hint="cs"/>
          <w:sz w:val="20"/>
          <w:szCs w:val="20"/>
          <w:rtl/>
        </w:rPr>
        <w:t>והוא פסול לעדות מדאורייתא,</w:t>
      </w:r>
      <w:r w:rsidRPr="008A5BAC">
        <w:rPr>
          <w:rFonts w:ascii="Calibri" w:eastAsia="Calibri" w:hAnsi="Calibri" w:cs="Tehila" w:hint="cs"/>
          <w:sz w:val="24"/>
          <w:szCs w:val="24"/>
          <w:rtl/>
        </w:rPr>
        <w:t xml:space="preserve"> וחמסן יהיב דמי</w:t>
      </w:r>
      <w:r>
        <w:rPr>
          <w:rFonts w:ascii="Calibri" w:eastAsia="Calibri" w:hAnsi="Calibri" w:cs="Tehila" w:hint="cs"/>
          <w:sz w:val="24"/>
          <w:szCs w:val="24"/>
          <w:rtl/>
        </w:rPr>
        <w:t xml:space="preserve"> ולוקח אף אם הבעלים לא אומר רוצה אני, </w:t>
      </w:r>
      <w:r>
        <w:rPr>
          <w:rFonts w:ascii="Calibri" w:eastAsia="Calibri" w:hAnsi="Calibri" w:cs="Tehila" w:hint="cs"/>
          <w:sz w:val="20"/>
          <w:szCs w:val="20"/>
          <w:rtl/>
        </w:rPr>
        <w:t>והוא פסול לעדות מדרבנן, ואינו נפסל אלא כשיכריזו עליו, אבל מדאורייתא כשר אע"פ שעובר על "לא תחמוד", דלא תחמוד לאינשי בלא דמי משמע להו. (תוד"ה חמסן).</w:t>
      </w:r>
      <w:r w:rsidRPr="008A5BAC">
        <w:rPr>
          <w:rFonts w:ascii="Calibri" w:eastAsia="Calibri" w:hAnsi="Calibri" w:cs="Tehila" w:hint="cs"/>
          <w:sz w:val="24"/>
          <w:szCs w:val="24"/>
          <w:rtl/>
        </w:rPr>
        <w:t xml:space="preserve"> ואם</w:t>
      </w:r>
      <w:r>
        <w:rPr>
          <w:rFonts w:ascii="Calibri" w:eastAsia="Calibri" w:hAnsi="Calibri" w:cs="Tehila" w:hint="cs"/>
          <w:sz w:val="24"/>
          <w:szCs w:val="24"/>
          <w:rtl/>
        </w:rPr>
        <w:t xml:space="preserve"> הבעלים</w:t>
      </w:r>
      <w:r w:rsidRPr="008A5BAC">
        <w:rPr>
          <w:rFonts w:ascii="Calibri" w:eastAsia="Calibri" w:hAnsi="Calibri" w:cs="Tehila" w:hint="cs"/>
          <w:sz w:val="24"/>
          <w:szCs w:val="24"/>
          <w:rtl/>
        </w:rPr>
        <w:t xml:space="preserve"> אמר רוצה אני חלה המכירה</w:t>
      </w:r>
      <w:r>
        <w:rPr>
          <w:rFonts w:ascii="Calibri" w:eastAsia="Calibri" w:hAnsi="Calibri" w:cs="Tehila" w:hint="cs"/>
          <w:sz w:val="24"/>
          <w:szCs w:val="24"/>
          <w:rtl/>
        </w:rPr>
        <w:t xml:space="preserve"> ואז אינו נקרא חמסן.</w:t>
      </w:r>
    </w:p>
    <w:p w14:paraId="3C8518F6" w14:textId="77777777" w:rsidR="00535160" w:rsidRPr="008A5BAC" w:rsidRDefault="00535160" w:rsidP="00535160">
      <w:pPr>
        <w:spacing w:after="120" w:line="312" w:lineRule="auto"/>
        <w:jc w:val="both"/>
        <w:rPr>
          <w:rFonts w:ascii="Calibri" w:eastAsia="Calibri" w:hAnsi="Calibri" w:cs="Tehila"/>
          <w:sz w:val="24"/>
          <w:szCs w:val="24"/>
          <w:rtl/>
        </w:rPr>
      </w:pPr>
      <w:r w:rsidRPr="00A4262F">
        <w:rPr>
          <w:rStyle w:val="afc"/>
          <w:rFonts w:hint="cs"/>
          <w:rtl/>
        </w:rPr>
        <w:t>ס"ב:</w:t>
      </w:r>
      <w:r w:rsidRPr="008A5BAC">
        <w:rPr>
          <w:rFonts w:ascii="Calibri" w:eastAsia="Calibri" w:hAnsi="Calibri" w:cs="Tehila" w:hint="cs"/>
          <w:sz w:val="24"/>
          <w:szCs w:val="24"/>
          <w:rtl/>
        </w:rPr>
        <w:t xml:space="preserve"> גץ שיצא מתחת הפטיש והזיק חייב.</w:t>
      </w:r>
    </w:p>
    <w:p w14:paraId="591B6CCF" w14:textId="77777777" w:rsidR="00535160" w:rsidRPr="008A5BAC" w:rsidRDefault="00535160" w:rsidP="00535160">
      <w:pPr>
        <w:spacing w:after="120" w:line="312" w:lineRule="auto"/>
        <w:jc w:val="both"/>
        <w:rPr>
          <w:rFonts w:ascii="Calibri" w:eastAsia="Calibri" w:hAnsi="Calibri" w:cs="Tehila"/>
          <w:sz w:val="24"/>
          <w:szCs w:val="24"/>
          <w:rtl/>
        </w:rPr>
      </w:pPr>
      <w:r w:rsidRPr="00B5432B">
        <w:rPr>
          <w:rFonts w:ascii="Calibri" w:eastAsia="Calibri" w:hAnsi="Calibri" w:cs="TehilaMedium" w:hint="cs"/>
          <w:sz w:val="26"/>
          <w:szCs w:val="26"/>
          <w:rtl/>
        </w:rPr>
        <w:t>חיוב אש בחנוני שהניח נר דולק-</w:t>
      </w:r>
      <w:r>
        <w:rPr>
          <w:rFonts w:ascii="Calibri" w:eastAsia="Calibri" w:hAnsi="Calibri" w:cs="Tehila" w:hint="cs"/>
          <w:sz w:val="24"/>
          <w:szCs w:val="24"/>
          <w:rtl/>
        </w:rPr>
        <w:t xml:space="preserve"> </w:t>
      </w:r>
      <w:r w:rsidRPr="008A5BAC">
        <w:rPr>
          <w:rFonts w:ascii="Calibri" w:eastAsia="Calibri" w:hAnsi="Calibri" w:cs="Tehila" w:hint="cs"/>
          <w:sz w:val="24"/>
          <w:szCs w:val="24"/>
          <w:rtl/>
        </w:rPr>
        <w:t>גמל שהיה טעון פשתן ונכנס הפשתן לתוך החנות ונדלק מהנר של החנ</w:t>
      </w:r>
      <w:r>
        <w:rPr>
          <w:rFonts w:ascii="Calibri" w:eastAsia="Calibri" w:hAnsi="Calibri" w:cs="Tehila" w:hint="cs"/>
          <w:sz w:val="24"/>
          <w:szCs w:val="24"/>
          <w:rtl/>
        </w:rPr>
        <w:t>ו</w:t>
      </w:r>
      <w:r w:rsidRPr="008A5BAC">
        <w:rPr>
          <w:rFonts w:ascii="Calibri" w:eastAsia="Calibri" w:hAnsi="Calibri" w:cs="Tehila" w:hint="cs"/>
          <w:sz w:val="24"/>
          <w:szCs w:val="24"/>
          <w:rtl/>
        </w:rPr>
        <w:t>וני והזיק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חייב בעל הגמל, ואם הניח החנו</w:t>
      </w:r>
      <w:r>
        <w:rPr>
          <w:rFonts w:ascii="Calibri" w:eastAsia="Calibri" w:hAnsi="Calibri" w:cs="Tehila" w:hint="cs"/>
          <w:sz w:val="24"/>
          <w:szCs w:val="24"/>
          <w:rtl/>
        </w:rPr>
        <w:t>ו</w:t>
      </w:r>
      <w:r w:rsidRPr="008A5BAC">
        <w:rPr>
          <w:rFonts w:ascii="Calibri" w:eastAsia="Calibri" w:hAnsi="Calibri" w:cs="Tehila" w:hint="cs"/>
          <w:sz w:val="24"/>
          <w:szCs w:val="24"/>
          <w:rtl/>
        </w:rPr>
        <w:t>ני נרו מבחוץ החנו</w:t>
      </w:r>
      <w:r>
        <w:rPr>
          <w:rFonts w:ascii="Calibri" w:eastAsia="Calibri" w:hAnsi="Calibri" w:cs="Tehila" w:hint="cs"/>
          <w:sz w:val="24"/>
          <w:szCs w:val="24"/>
          <w:rtl/>
        </w:rPr>
        <w:t>ו</w:t>
      </w:r>
      <w:r w:rsidRPr="008A5BAC">
        <w:rPr>
          <w:rFonts w:ascii="Calibri" w:eastAsia="Calibri" w:hAnsi="Calibri" w:cs="Tehila" w:hint="cs"/>
          <w:sz w:val="24"/>
          <w:szCs w:val="24"/>
          <w:rtl/>
        </w:rPr>
        <w:t>ני חייב, ולר"י בנר חנוכה פטור, ואף אי נימא שאפשר להדליק נר חנוכה למעלה מי', י"ל ש</w:t>
      </w:r>
      <w:r>
        <w:rPr>
          <w:rFonts w:ascii="Calibri" w:eastAsia="Calibri" w:hAnsi="Calibri" w:cs="Tehila" w:hint="cs"/>
          <w:sz w:val="24"/>
          <w:szCs w:val="24"/>
          <w:rtl/>
        </w:rPr>
        <w:t>אינו יכול לטעון שהיה עליו להדליק מעל גובה גמל ורוכבו, דכיון שהוא עוסק במצוה לא הטריחוהו רבנן כולי האי.</w:t>
      </w:r>
    </w:p>
    <w:p w14:paraId="0C2A1A11" w14:textId="77777777" w:rsidR="00535160" w:rsidRDefault="00535160" w:rsidP="00535160">
      <w:pPr>
        <w:spacing w:after="40" w:line="312" w:lineRule="auto"/>
        <w:jc w:val="both"/>
        <w:rPr>
          <w:rFonts w:ascii="Calibri" w:eastAsia="Calibri" w:hAnsi="Calibri" w:cs="Tehila"/>
          <w:sz w:val="24"/>
          <w:szCs w:val="24"/>
          <w:rtl/>
        </w:rPr>
      </w:pPr>
      <w:r w:rsidRPr="008A5BAC">
        <w:rPr>
          <w:rFonts w:ascii="Calibri" w:eastAsia="Calibri" w:hAnsi="Calibri" w:cs="Tehila" w:hint="cs"/>
          <w:sz w:val="24"/>
          <w:szCs w:val="24"/>
          <w:rtl/>
        </w:rPr>
        <w:t>נר חנוכה שהניחו למעלה מכ' פסול</w:t>
      </w:r>
      <w:r>
        <w:rPr>
          <w:rFonts w:ascii="Calibri" w:eastAsia="Calibri" w:hAnsi="Calibri" w:cs="Tehila" w:hint="cs"/>
          <w:sz w:val="24"/>
          <w:szCs w:val="24"/>
          <w:rtl/>
        </w:rPr>
        <w:t xml:space="preserve"> </w:t>
      </w:r>
      <w:r>
        <w:rPr>
          <w:rFonts w:ascii="Calibri" w:eastAsia="Calibri" w:hAnsi="Calibri" w:cs="Tehila" w:hint="cs"/>
          <w:sz w:val="20"/>
          <w:szCs w:val="20"/>
          <w:rtl/>
        </w:rPr>
        <w:t xml:space="preserve">דלא חזו ליה אינשי ולא מפרסם ניסא, (ואם הדליק למעלה </w:t>
      </w:r>
      <w:proofErr w:type="spellStart"/>
      <w:r>
        <w:rPr>
          <w:rFonts w:ascii="Calibri" w:eastAsia="Calibri" w:hAnsi="Calibri" w:cs="Tehila" w:hint="cs"/>
          <w:sz w:val="20"/>
          <w:szCs w:val="20"/>
          <w:rtl/>
        </w:rPr>
        <w:t>מכ</w:t>
      </w:r>
      <w:proofErr w:type="spellEnd"/>
      <w:r>
        <w:rPr>
          <w:rFonts w:ascii="Calibri" w:eastAsia="Calibri" w:hAnsi="Calibri" w:cs="Tehila" w:hint="cs"/>
          <w:sz w:val="20"/>
          <w:szCs w:val="20"/>
          <w:rtl/>
        </w:rPr>
        <w:t>', צריך לכבות ולהוריד למטה מכ' ולחזור ולהדליק. תוד"ה פסולה).</w:t>
      </w:r>
      <w:r w:rsidRPr="008A5BAC">
        <w:rPr>
          <w:rFonts w:ascii="Calibri" w:eastAsia="Calibri" w:hAnsi="Calibri" w:cs="Tehila" w:hint="cs"/>
          <w:sz w:val="24"/>
          <w:szCs w:val="24"/>
          <w:rtl/>
        </w:rPr>
        <w:t xml:space="preserve"> כסוכה וכמבוי.</w:t>
      </w:r>
    </w:p>
    <w:bookmarkEnd w:id="2"/>
    <w:bookmarkEnd w:id="3"/>
    <w:bookmarkEnd w:id="4"/>
    <w:bookmarkEnd w:id="5"/>
    <w:bookmarkEnd w:id="6"/>
    <w:bookmarkEnd w:id="7"/>
    <w:bookmarkEnd w:id="8"/>
    <w:bookmarkEnd w:id="9"/>
    <w:bookmarkEnd w:id="10"/>
    <w:bookmarkEnd w:id="11"/>
    <w:bookmarkEnd w:id="12"/>
    <w:bookmarkEnd w:id="16"/>
    <w:bookmarkEnd w:id="17"/>
    <w:bookmarkEnd w:id="18"/>
    <w:p w14:paraId="541675D0" w14:textId="5D7839A0" w:rsidR="000E1711" w:rsidRPr="000E1711" w:rsidRDefault="000E1711" w:rsidP="000E1711">
      <w:pPr>
        <w:spacing w:after="40" w:line="310" w:lineRule="auto"/>
        <w:jc w:val="both"/>
        <w:rPr>
          <w:rFonts w:ascii="Calibri" w:eastAsia="Calibri" w:hAnsi="Calibri" w:cs="Tehila"/>
          <w:kern w:val="0"/>
          <w:sz w:val="32"/>
          <w:szCs w:val="24"/>
          <w:rtl/>
          <w14:ligatures w14:val="none"/>
        </w:rPr>
        <w:sectPr w:rsidR="000E1711" w:rsidRPr="000E1711" w:rsidSect="00535160">
          <w:type w:val="continuous"/>
          <w:pgSz w:w="12474" w:h="17974"/>
          <w:pgMar w:top="567" w:right="567" w:bottom="851" w:left="567" w:header="0" w:footer="0" w:gutter="0"/>
          <w:cols w:num="3" w:space="454"/>
          <w:bidi/>
          <w:rtlGutter/>
          <w:docGrid w:linePitch="360"/>
        </w:sectPr>
      </w:pPr>
    </w:p>
    <w:p w14:paraId="7E66FB8A" w14:textId="77777777" w:rsidR="00535160" w:rsidRDefault="00535160" w:rsidP="000E1711">
      <w:pPr>
        <w:spacing w:after="0" w:line="288" w:lineRule="auto"/>
        <w:jc w:val="center"/>
        <w:rPr>
          <w:rFonts w:ascii="Calibri" w:eastAsia="Calibri" w:hAnsi="Calibri" w:cs="Tehila"/>
          <w:kern w:val="0"/>
          <w:sz w:val="10"/>
          <w:szCs w:val="10"/>
          <w14:ligatures w14:val="none"/>
        </w:rPr>
      </w:pPr>
    </w:p>
    <w:p w14:paraId="022E742A" w14:textId="77777777" w:rsidR="00535160" w:rsidRDefault="00535160" w:rsidP="000E1711">
      <w:pPr>
        <w:spacing w:after="0" w:line="288" w:lineRule="auto"/>
        <w:jc w:val="center"/>
        <w:rPr>
          <w:rFonts w:ascii="Calibri" w:eastAsia="Calibri" w:hAnsi="Calibri" w:cs="Tehila"/>
          <w:kern w:val="0"/>
          <w:sz w:val="10"/>
          <w:szCs w:val="10"/>
          <w14:ligatures w14:val="none"/>
        </w:rPr>
      </w:pPr>
    </w:p>
    <w:p w14:paraId="6AE30C2B" w14:textId="4FCCE307" w:rsidR="000E1711" w:rsidRDefault="000E1711" w:rsidP="000E1711">
      <w:pPr>
        <w:spacing w:after="0" w:line="288" w:lineRule="auto"/>
        <w:jc w:val="center"/>
        <w:rPr>
          <w:rFonts w:ascii="Calibri" w:eastAsia="Calibri" w:hAnsi="Calibri" w:cs="Tehila"/>
          <w:kern w:val="0"/>
          <w:sz w:val="10"/>
          <w:szCs w:val="10"/>
          <w14:ligatures w14:val="none"/>
        </w:rPr>
      </w:pPr>
      <w:r w:rsidRPr="000E1711">
        <w:rPr>
          <w:rFonts w:ascii="Calibri" w:eastAsia="Calibri" w:hAnsi="Calibri" w:cs="Arial"/>
          <w:noProof/>
          <w:kern w:val="0"/>
          <w14:ligatures w14:val="none"/>
        </w:rPr>
        <w:drawing>
          <wp:inline distT="0" distB="0" distL="0" distR="0" wp14:anchorId="3F0553FA" wp14:editId="19A9A756">
            <wp:extent cx="5554521" cy="223365"/>
            <wp:effectExtent l="0" t="0" r="0"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5479" b="16269"/>
                    <a:stretch/>
                  </pic:blipFill>
                  <pic:spPr bwMode="auto">
                    <a:xfrm>
                      <a:off x="0" y="0"/>
                      <a:ext cx="5852881" cy="235363"/>
                    </a:xfrm>
                    <a:prstGeom prst="rect">
                      <a:avLst/>
                    </a:prstGeom>
                    <a:noFill/>
                    <a:ln>
                      <a:noFill/>
                    </a:ln>
                    <a:extLst>
                      <a:ext uri="{53640926-AAD7-44D8-BBD7-CCE9431645EC}">
                        <a14:shadowObscured xmlns:a14="http://schemas.microsoft.com/office/drawing/2010/main"/>
                      </a:ext>
                    </a:extLst>
                  </pic:spPr>
                </pic:pic>
              </a:graphicData>
            </a:graphic>
          </wp:inline>
        </w:drawing>
      </w:r>
    </w:p>
    <w:p w14:paraId="50E8F795" w14:textId="77777777" w:rsidR="00535160" w:rsidRPr="000E1711" w:rsidRDefault="00535160" w:rsidP="000E1711">
      <w:pPr>
        <w:spacing w:after="0" w:line="288" w:lineRule="auto"/>
        <w:jc w:val="center"/>
        <w:rPr>
          <w:rFonts w:ascii="Calibri" w:eastAsia="Calibri" w:hAnsi="Calibri" w:cs="Tehila"/>
          <w:kern w:val="0"/>
          <w:sz w:val="10"/>
          <w:szCs w:val="10"/>
          <w:rtl/>
          <w14:ligatures w14:val="none"/>
        </w:rPr>
      </w:pPr>
    </w:p>
    <w:p w14:paraId="2356CD3A" w14:textId="77777777" w:rsidR="000E1711" w:rsidRPr="000E1711" w:rsidRDefault="000E1711" w:rsidP="000E1711">
      <w:pPr>
        <w:spacing w:after="0" w:line="288" w:lineRule="auto"/>
        <w:jc w:val="center"/>
        <w:rPr>
          <w:rFonts w:ascii="Calibri" w:eastAsia="Calibri" w:hAnsi="Calibri" w:cs="Tehila"/>
          <w:kern w:val="0"/>
          <w:sz w:val="10"/>
          <w:szCs w:val="10"/>
          <w:rtl/>
          <w14:ligatures w14:val="none"/>
        </w:rPr>
      </w:pPr>
    </w:p>
    <w:p w14:paraId="540BEA6F" w14:textId="77777777" w:rsidR="000E1711" w:rsidRPr="000E1711" w:rsidRDefault="000E1711" w:rsidP="000E1711">
      <w:pPr>
        <w:spacing w:after="0" w:line="288" w:lineRule="auto"/>
        <w:jc w:val="both"/>
        <w:rPr>
          <w:rFonts w:ascii="Fb VayikraDisplay" w:eastAsia="Calibri" w:hAnsi="Fb VayikraDisplay" w:cs="Fb VayikraDisplay"/>
          <w:kern w:val="0"/>
          <w:sz w:val="10"/>
          <w:szCs w:val="10"/>
          <w:rtl/>
          <w14:ligatures w14:val="none"/>
        </w:rPr>
      </w:pPr>
    </w:p>
    <w:p w14:paraId="682D7F49" w14:textId="77777777" w:rsidR="000E1711" w:rsidRPr="000E1711" w:rsidRDefault="000E1711" w:rsidP="000E1711">
      <w:pPr>
        <w:keepNext/>
        <w:keepLines/>
        <w:spacing w:after="0" w:line="288" w:lineRule="auto"/>
        <w:outlineLvl w:val="0"/>
        <w:rPr>
          <w:rFonts w:ascii="Fb VayikraDisplay" w:eastAsia="Times New Roman" w:hAnsi="Fb VayikraDisplay" w:cs="Fb VayikraDisplay"/>
          <w:color w:val="2E74B5"/>
          <w:kern w:val="0"/>
          <w:sz w:val="2"/>
          <w:szCs w:val="2"/>
          <w:rtl/>
          <w14:ligatures w14:val="none"/>
        </w:rPr>
      </w:pPr>
    </w:p>
    <w:p w14:paraId="347900FE" w14:textId="77777777" w:rsidR="000E1711" w:rsidRPr="000E1711" w:rsidRDefault="000E1711" w:rsidP="000E1711">
      <w:pPr>
        <w:spacing w:line="288" w:lineRule="auto"/>
        <w:rPr>
          <w:rFonts w:ascii="Fb VayikraDisplay" w:eastAsia="Calibri" w:hAnsi="Fb VayikraDisplay" w:cs="Fb VayikraDisplay"/>
          <w:kern w:val="0"/>
          <w:rtl/>
          <w14:ligatures w14:val="none"/>
        </w:rPr>
        <w:sectPr w:rsidR="000E1711" w:rsidRPr="000E1711" w:rsidSect="00535160">
          <w:type w:val="continuous"/>
          <w:pgSz w:w="12474" w:h="17974"/>
          <w:pgMar w:top="567" w:right="567" w:bottom="851" w:left="567" w:header="0" w:footer="0" w:gutter="0"/>
          <w:cols w:space="284"/>
          <w:bidi/>
          <w:rtlGutter/>
          <w:docGrid w:linePitch="360"/>
        </w:sectPr>
      </w:pPr>
    </w:p>
    <w:p w14:paraId="2127D236" w14:textId="77777777" w:rsidR="000E1711" w:rsidRPr="000E1711" w:rsidRDefault="000E1711" w:rsidP="000E1711">
      <w:pPr>
        <w:spacing w:before="40" w:after="80" w:line="288" w:lineRule="auto"/>
        <w:ind w:left="113"/>
        <w:jc w:val="center"/>
        <w:rPr>
          <w:rFonts w:ascii="Fb VayikraDisplay" w:eastAsia="Calibri" w:hAnsi="Fb VayikraDisplay" w:cs="Fb VayikraDisplay"/>
          <w:kern w:val="0"/>
          <w:sz w:val="30"/>
          <w:szCs w:val="30"/>
          <w:rtl/>
          <w14:ligatures w14:val="none"/>
        </w:rPr>
      </w:pPr>
      <w:bookmarkStart w:id="19" w:name="_Hlk161127929"/>
      <w:r w:rsidRPr="000E1711">
        <w:rPr>
          <w:rFonts w:ascii="Fb VayikraDisplay" w:eastAsia="Calibri" w:hAnsi="Fb VayikraDisplay" w:cs="Fb VayikraDisplay"/>
          <w:kern w:val="0"/>
          <w:sz w:val="30"/>
          <w:szCs w:val="30"/>
          <w:rtl/>
          <w14:ligatures w14:val="none"/>
        </w:rPr>
        <w:t>סיכומי 'תמצית'</w:t>
      </w:r>
    </w:p>
    <w:p w14:paraId="0FB83577" w14:textId="77777777" w:rsidR="000E1711" w:rsidRPr="000E1711" w:rsidRDefault="000E1711" w:rsidP="000E1711">
      <w:pPr>
        <w:spacing w:before="40" w:after="60" w:line="288" w:lineRule="auto"/>
        <w:ind w:left="113"/>
        <w:jc w:val="center"/>
        <w:rPr>
          <w:rFonts w:ascii="Fb VayikraDisplay" w:eastAsia="Calibri" w:hAnsi="Fb VayikraDisplay" w:cs="Fb VayikraDisplay"/>
          <w:spacing w:val="-6"/>
          <w:kern w:val="0"/>
          <w:sz w:val="20"/>
          <w:szCs w:val="20"/>
          <w:rtl/>
          <w14:ligatures w14:val="none"/>
        </w:rPr>
      </w:pPr>
      <w:r w:rsidRPr="000E1711">
        <w:rPr>
          <w:rFonts w:ascii="Fb VayikraDisplay" w:eastAsia="Calibri" w:hAnsi="Fb VayikraDisplay" w:cs="Fb VayikraDisplay"/>
          <w:spacing w:val="-6"/>
          <w:kern w:val="0"/>
          <w:rtl/>
          <w14:ligatures w14:val="none"/>
        </w:rPr>
        <w:t xml:space="preserve">ניתן להשיג את גליונות סיכומי תמצית החודשיים על הדף היומי / משנה ברורה ומוסר </w:t>
      </w:r>
      <w:r w:rsidRPr="000E1711">
        <w:rPr>
          <w:rFonts w:ascii="Fb VayikraDisplay" w:eastAsia="Calibri" w:hAnsi="Fb VayikraDisplay" w:cs="Fb VayikraDisplay"/>
          <w:spacing w:val="-6"/>
          <w:kern w:val="0"/>
          <w:sz w:val="16"/>
          <w:szCs w:val="16"/>
          <w:rtl/>
          <w14:ligatures w14:val="none"/>
        </w:rPr>
        <w:t>(לפי סדר הדף היומי בהלכה)</w:t>
      </w:r>
      <w:r w:rsidRPr="000E1711">
        <w:rPr>
          <w:rFonts w:ascii="Fb VayikraDisplay" w:eastAsia="Calibri" w:hAnsi="Fb VayikraDisplay" w:cs="Fb VayikraDisplay"/>
          <w:spacing w:val="-6"/>
          <w:kern w:val="0"/>
          <w:sz w:val="20"/>
          <w:szCs w:val="20"/>
          <w:rtl/>
          <w14:ligatures w14:val="none"/>
        </w:rPr>
        <w:t>.</w:t>
      </w:r>
    </w:p>
    <w:p w14:paraId="28E7D386" w14:textId="77777777" w:rsidR="000E1711" w:rsidRPr="000E1711" w:rsidRDefault="000E1711" w:rsidP="000E1711">
      <w:pPr>
        <w:numPr>
          <w:ilvl w:val="0"/>
          <w:numId w:val="1"/>
        </w:numPr>
        <w:spacing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kern w:val="0"/>
          <w:rtl/>
          <w14:ligatures w14:val="none"/>
        </w:rPr>
        <w:t xml:space="preserve">בנקודות ההפצה </w:t>
      </w:r>
    </w:p>
    <w:p w14:paraId="60AA857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hint="cs"/>
          <w:kern w:val="0"/>
          <w:rtl/>
          <w14:ligatures w14:val="none"/>
        </w:rPr>
        <w:t>ב</w:t>
      </w:r>
      <w:r w:rsidRPr="000E1711">
        <w:rPr>
          <w:rFonts w:ascii="Fb VayikraDisplay" w:eastAsia="Calibri" w:hAnsi="Fb VayikraDisplay" w:cs="Fb VayikraDisplay"/>
          <w:kern w:val="0"/>
          <w:rtl/>
          <w14:ligatures w14:val="none"/>
        </w:rPr>
        <w:t xml:space="preserve">מייל </w:t>
      </w:r>
      <w:bookmarkStart w:id="20" w:name="_Hlk109204226"/>
      <w:r w:rsidRPr="000E1711">
        <w:rPr>
          <w:rFonts w:ascii="Fb VayikraDisplay" w:eastAsia="Calibri" w:hAnsi="Fb VayikraDisplay" w:cs="Fb VayikraDisplay"/>
          <w:kern w:val="0"/>
          <w:sz w:val="20"/>
          <w:szCs w:val="20"/>
          <w14:ligatures w14:val="none"/>
        </w:rPr>
        <w:fldChar w:fldCharType="begin"/>
      </w:r>
      <w:r w:rsidRPr="000E1711">
        <w:rPr>
          <w:rFonts w:ascii="Fb VayikraDisplay" w:eastAsia="Calibri" w:hAnsi="Fb VayikraDisplay" w:cs="Fb VayikraDisplay"/>
          <w:kern w:val="0"/>
          <w:sz w:val="20"/>
          <w:szCs w:val="20"/>
          <w14:ligatures w14:val="none"/>
        </w:rPr>
        <w:instrText xml:space="preserve"> HYPERLINK "mailto:A0527692282@gmail.com" </w:instrText>
      </w:r>
      <w:r w:rsidRPr="000E1711">
        <w:rPr>
          <w:rFonts w:ascii="Fb VayikraDisplay" w:eastAsia="Calibri" w:hAnsi="Fb VayikraDisplay" w:cs="Fb VayikraDisplay"/>
          <w:kern w:val="0"/>
          <w:sz w:val="20"/>
          <w:szCs w:val="20"/>
          <w14:ligatures w14:val="none"/>
        </w:rPr>
      </w:r>
      <w:r w:rsidRPr="000E1711">
        <w:rPr>
          <w:rFonts w:ascii="Fb VayikraDisplay" w:eastAsia="Calibri" w:hAnsi="Fb VayikraDisplay" w:cs="Fb VayikraDisplay"/>
          <w:kern w:val="0"/>
          <w:sz w:val="20"/>
          <w:szCs w:val="20"/>
          <w14:ligatures w14:val="none"/>
        </w:rPr>
        <w:fldChar w:fldCharType="separate"/>
      </w:r>
      <w:r w:rsidRPr="000E1711">
        <w:rPr>
          <w:rFonts w:ascii="Fb VayikraDisplay" w:eastAsia="Calibri" w:hAnsi="Fb VayikraDisplay" w:cs="Fb VayikraDisplay"/>
          <w:kern w:val="0"/>
          <w:sz w:val="20"/>
          <w:szCs w:val="20"/>
          <w14:ligatures w14:val="none"/>
        </w:rPr>
        <w:t>7692282@gmail.com</w:t>
      </w:r>
      <w:r w:rsidRPr="000E1711">
        <w:rPr>
          <w:rFonts w:ascii="Fb VayikraDisplay" w:eastAsia="Calibri" w:hAnsi="Fb VayikraDisplay" w:cs="Fb VayikraDisplay"/>
          <w:kern w:val="0"/>
          <w:sz w:val="20"/>
          <w:szCs w:val="20"/>
          <w14:ligatures w14:val="none"/>
        </w:rPr>
        <w:fldChar w:fldCharType="end"/>
      </w:r>
      <w:bookmarkEnd w:id="20"/>
      <w:r w:rsidRPr="000E1711">
        <w:rPr>
          <w:rFonts w:ascii="Fb VayikraDisplay" w:eastAsia="Calibri" w:hAnsi="Fb VayikraDisplay" w:cs="Fb VayikraDisplay"/>
          <w:kern w:val="0"/>
          <w:sz w:val="20"/>
          <w:szCs w:val="20"/>
          <w14:ligatures w14:val="none"/>
        </w:rPr>
        <w:t xml:space="preserve"> </w:t>
      </w:r>
    </w:p>
    <w:p w14:paraId="08CFBCA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 xml:space="preserve">בפקס 0799-414144 </w:t>
      </w:r>
      <w:r w:rsidRPr="000E1711">
        <w:rPr>
          <w:rFonts w:ascii="Fb VayikraDisplay" w:eastAsia="Calibri" w:hAnsi="Fb VayikraDisplay" w:cs="Fb VayikraDisplay"/>
          <w:noProof/>
          <w:kern w:val="0"/>
          <w:vertAlign w:val="subscript"/>
          <w14:ligatures w14:val="none"/>
        </w:rPr>
        <w:drawing>
          <wp:inline distT="0" distB="0" distL="0" distR="0" wp14:anchorId="497D8EAE" wp14:editId="70D787EB">
            <wp:extent cx="124327" cy="124281"/>
            <wp:effectExtent l="0" t="0" r="9525"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126436" cy="126389"/>
                    </a:xfrm>
                    <a:prstGeom prst="rect">
                      <a:avLst/>
                    </a:prstGeom>
                    <a:noFill/>
                    <a:ln>
                      <a:noFill/>
                    </a:ln>
                  </pic:spPr>
                </pic:pic>
              </a:graphicData>
            </a:graphic>
          </wp:inline>
        </w:drawing>
      </w:r>
    </w:p>
    <w:p w14:paraId="24859EB3" w14:textId="77777777" w:rsidR="000E1711" w:rsidRPr="000E1711" w:rsidRDefault="000E1711" w:rsidP="000E1711">
      <w:pPr>
        <w:spacing w:before="40" w:after="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rtl/>
          <w14:ligatures w14:val="none"/>
        </w:rPr>
        <w:t xml:space="preserve">בנוסף </w:t>
      </w:r>
      <w:bookmarkStart w:id="21" w:name="_Hlk171689687"/>
      <w:r w:rsidRPr="000E1711">
        <w:rPr>
          <w:rFonts w:ascii="Fb VayikraDisplay" w:eastAsia="Calibri" w:hAnsi="Fb VayikraDisplay" w:cs="Fb VayikraDisplay"/>
          <w:kern w:val="0"/>
          <w:sz w:val="20"/>
          <w:szCs w:val="20"/>
          <w:rtl/>
          <w14:ligatures w14:val="none"/>
        </w:rPr>
        <w:t xml:space="preserve">ניתן לקבל במייל סיכומים על כל מסכתות הש"ס, ועל כל המשנה ברורה, ועל תנ"ך וספרי מוסר, </w:t>
      </w:r>
      <w:bookmarkEnd w:id="21"/>
      <w:r w:rsidRPr="000E1711">
        <w:rPr>
          <w:rFonts w:ascii="Fb VayikraDisplay" w:eastAsia="Calibri" w:hAnsi="Fb VayikraDisplay" w:cs="Fb VayikraDisplay"/>
          <w:kern w:val="0"/>
          <w:sz w:val="20"/>
          <w:szCs w:val="20"/>
          <w:rtl/>
          <w14:ligatures w14:val="none"/>
        </w:rPr>
        <w:t xml:space="preserve">או סיכומים לפי סדר הלימוד של: </w:t>
      </w:r>
      <w:r w:rsidRPr="000E1711">
        <w:rPr>
          <w:rFonts w:ascii="Fb VayikraDisplay" w:eastAsia="Calibri" w:hAnsi="Fb VayikraDisplay" w:cs="Fb VayikraDisplay" w:hint="cs"/>
          <w:kern w:val="0"/>
          <w:sz w:val="20"/>
          <w:szCs w:val="20"/>
          <w:rtl/>
          <w14:ligatures w14:val="none"/>
        </w:rPr>
        <w:t xml:space="preserve">העמוד היומי, </w:t>
      </w:r>
      <w:r w:rsidRPr="000E1711">
        <w:rPr>
          <w:rFonts w:ascii="Fb VayikraDisplay" w:eastAsia="Calibri" w:hAnsi="Fb VayikraDisplay" w:cs="Fb VayikraDisplay"/>
          <w:kern w:val="0"/>
          <w:sz w:val="20"/>
          <w:szCs w:val="20"/>
          <w:rtl/>
          <w14:ligatures w14:val="none"/>
        </w:rPr>
        <w:t>חבורת ש"ס, קנין ירושלמי, דף הכולל, קנין הלכה, תרי דף, אורייתא, אהבת שלום</w:t>
      </w:r>
      <w:r w:rsidRPr="000E1711">
        <w:rPr>
          <w:rFonts w:ascii="Fb VayikraDisplay" w:eastAsia="Calibri" w:hAnsi="Fb VayikraDisplay" w:cs="Fb VayikraDisplay" w:hint="cs"/>
          <w:kern w:val="0"/>
          <w:sz w:val="20"/>
          <w:szCs w:val="20"/>
          <w:rtl/>
          <w14:ligatures w14:val="none"/>
        </w:rPr>
        <w:t>, ומפעל הש"ס.</w:t>
      </w:r>
    </w:p>
    <w:p w14:paraId="0E6CDA51" w14:textId="14133107" w:rsidR="000E1711" w:rsidRPr="000E1711" w:rsidRDefault="000E1711" w:rsidP="000E1711">
      <w:pPr>
        <w:spacing w:after="12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rtl/>
          <w14:ligatures w14:val="none"/>
        </w:rPr>
        <w:br w:type="column"/>
      </w:r>
    </w:p>
    <w:p w14:paraId="01001F29" w14:textId="77777777" w:rsidR="000E1711" w:rsidRPr="000E1711" w:rsidRDefault="000E1711" w:rsidP="000E1711">
      <w:pPr>
        <w:spacing w:after="0" w:line="288" w:lineRule="auto"/>
        <w:jc w:val="center"/>
        <w:rPr>
          <w:rFonts w:ascii="Fb VayikraDisplay" w:eastAsia="Calibri" w:hAnsi="Fb VayikraDisplay" w:cs="Fb VayikraDisplay"/>
          <w:kern w:val="0"/>
          <w:sz w:val="30"/>
          <w:szCs w:val="30"/>
          <w:rtl/>
          <w14:ligatures w14:val="none"/>
        </w:rPr>
      </w:pPr>
      <w:r w:rsidRPr="000E1711">
        <w:rPr>
          <w:rFonts w:ascii="Fb VayikraDisplay" w:eastAsia="Calibri" w:hAnsi="Fb VayikraDisplay" w:cs="Fb VayikraDisplay"/>
          <w:noProof/>
          <w:kern w:val="0"/>
          <w14:ligatures w14:val="none"/>
        </w:rPr>
        <w:drawing>
          <wp:inline distT="0" distB="0" distL="0" distR="0" wp14:anchorId="178632FE" wp14:editId="125EEE0D">
            <wp:extent cx="165717" cy="1944000"/>
            <wp:effectExtent l="0" t="0" r="0" b="0"/>
            <wp:docPr id="20"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Fb VayikraDisplay" w:eastAsia="Calibri" w:hAnsi="Fb VayikraDisplay" w:cs="Fb VayikraDisplay"/>
          <w:kern w:val="0"/>
          <w:rtl/>
          <w14:ligatures w14:val="none"/>
        </w:rPr>
        <w:br w:type="column"/>
      </w:r>
      <w:bookmarkStart w:id="22" w:name="_Hlk126612507"/>
      <w:r w:rsidRPr="000E1711">
        <w:rPr>
          <w:rFonts w:ascii="Fb VayikraDisplay" w:eastAsia="Calibri" w:hAnsi="Fb VayikraDisplay" w:cs="Fb VayikraDisplay"/>
          <w:kern w:val="0"/>
          <w:sz w:val="30"/>
          <w:szCs w:val="30"/>
          <w:rtl/>
          <w14:ligatures w14:val="none"/>
        </w:rPr>
        <w:t>מבחני 'לדעת'</w:t>
      </w:r>
    </w:p>
    <w:p w14:paraId="7CB8112D" w14:textId="27B303E8" w:rsidR="000E1711" w:rsidRPr="000E1711" w:rsidRDefault="000E1711" w:rsidP="000E1711">
      <w:pPr>
        <w:spacing w:before="40" w:after="60" w:line="326" w:lineRule="auto"/>
        <w:jc w:val="center"/>
        <w:rPr>
          <w:rFonts w:ascii="Fb VayikraDisplay" w:eastAsia="Calibri" w:hAnsi="Fb VayikraDisplay" w:cs="Fb VayikraDisplay"/>
          <w:spacing w:val="-2"/>
          <w:kern w:val="0"/>
          <w:sz w:val="24"/>
          <w:szCs w:val="24"/>
          <w:rtl/>
          <w14:ligatures w14:val="none"/>
        </w:rPr>
      </w:pPr>
      <w:r w:rsidRPr="000E1711">
        <w:rPr>
          <w:rFonts w:ascii="Fb VayikraDisplay" w:eastAsia="Calibri" w:hAnsi="Fb VayikraDisplay" w:cs="Fb VayikraDisplay"/>
          <w:spacing w:val="-2"/>
          <w:kern w:val="0"/>
          <w:sz w:val="24"/>
          <w:szCs w:val="24"/>
          <w:rtl/>
          <w14:ligatures w14:val="none"/>
        </w:rPr>
        <w:t xml:space="preserve">מבחן שבועי על דף היומי </w:t>
      </w:r>
      <w:r w:rsidR="00535160">
        <w:rPr>
          <w:rFonts w:ascii="Fb VayikraDisplay" w:eastAsia="Calibri" w:hAnsi="Fb VayikraDisplay" w:cs="Fb VayikraDisplay" w:hint="cs"/>
          <w:spacing w:val="-2"/>
          <w:kern w:val="0"/>
          <w:sz w:val="24"/>
          <w:szCs w:val="24"/>
          <w:rtl/>
          <w14:ligatures w14:val="none"/>
        </w:rPr>
        <w:t xml:space="preserve">/ </w:t>
      </w:r>
      <w:r w:rsidRPr="000E1711">
        <w:rPr>
          <w:rFonts w:ascii="Fb VayikraDisplay" w:eastAsia="Calibri" w:hAnsi="Fb VayikraDisplay" w:cs="Fb VayikraDisplay"/>
          <w:spacing w:val="-2"/>
          <w:kern w:val="0"/>
          <w:sz w:val="24"/>
          <w:szCs w:val="24"/>
          <w:rtl/>
          <w14:ligatures w14:val="none"/>
        </w:rPr>
        <w:t>משנ</w:t>
      </w:r>
      <w:r w:rsidRPr="000E1711">
        <w:rPr>
          <w:rFonts w:ascii="Fb VayikraDisplay" w:eastAsia="Calibri" w:hAnsi="Fb VayikraDisplay" w:cs="Fb VayikraDisplay" w:hint="cs"/>
          <w:spacing w:val="-2"/>
          <w:kern w:val="0"/>
          <w:sz w:val="24"/>
          <w:szCs w:val="24"/>
          <w:rtl/>
          <w14:ligatures w14:val="none"/>
        </w:rPr>
        <w:t>ה ברורה</w:t>
      </w:r>
      <w:r w:rsidR="00535160">
        <w:rPr>
          <w:rFonts w:ascii="Fb VayikraDisplay" w:eastAsia="Calibri" w:hAnsi="Fb VayikraDisplay" w:cs="Fb VayikraDisplay" w:hint="cs"/>
          <w:spacing w:val="-2"/>
          <w:kern w:val="0"/>
          <w:sz w:val="24"/>
          <w:szCs w:val="24"/>
          <w:rtl/>
          <w14:ligatures w14:val="none"/>
        </w:rPr>
        <w:t xml:space="preserve"> / עמוד היומי / </w:t>
      </w:r>
      <w:r w:rsidRPr="000E1711">
        <w:rPr>
          <w:rFonts w:ascii="Fb VayikraDisplay" w:eastAsia="Calibri" w:hAnsi="Fb VayikraDisplay" w:cs="Fb VayikraDisplay"/>
          <w:spacing w:val="-2"/>
          <w:kern w:val="0"/>
          <w:sz w:val="24"/>
          <w:szCs w:val="24"/>
          <w:rtl/>
          <w14:ligatures w14:val="none"/>
        </w:rPr>
        <w:t>ח</w:t>
      </w:r>
      <w:r w:rsidRPr="000E1711">
        <w:rPr>
          <w:rFonts w:ascii="Fb VayikraDisplay" w:eastAsia="Calibri" w:hAnsi="Fb VayikraDisplay" w:cs="Fb VayikraDisplay" w:hint="cs"/>
          <w:spacing w:val="-2"/>
          <w:kern w:val="0"/>
          <w:sz w:val="24"/>
          <w:szCs w:val="24"/>
          <w:rtl/>
          <w14:ligatures w14:val="none"/>
        </w:rPr>
        <w:t>פץ חיים</w:t>
      </w:r>
      <w:r w:rsidRPr="000E1711">
        <w:rPr>
          <w:rFonts w:ascii="Fb VayikraDisplay" w:eastAsia="Calibri" w:hAnsi="Fb VayikraDisplay" w:cs="Fb VayikraDisplay"/>
          <w:spacing w:val="-2"/>
          <w:kern w:val="0"/>
          <w:sz w:val="24"/>
          <w:szCs w:val="24"/>
          <w:rtl/>
          <w14:ligatures w14:val="none"/>
        </w:rPr>
        <w:t xml:space="preserve"> ואה</w:t>
      </w:r>
      <w:r w:rsidRPr="000E1711">
        <w:rPr>
          <w:rFonts w:ascii="Fb VayikraDisplay" w:eastAsia="Calibri" w:hAnsi="Fb VayikraDisplay" w:cs="Fb VayikraDisplay" w:hint="cs"/>
          <w:spacing w:val="-2"/>
          <w:kern w:val="0"/>
          <w:sz w:val="24"/>
          <w:szCs w:val="24"/>
          <w:rtl/>
          <w14:ligatures w14:val="none"/>
        </w:rPr>
        <w:t xml:space="preserve">בת </w:t>
      </w:r>
      <w:r w:rsidRPr="000E1711">
        <w:rPr>
          <w:rFonts w:ascii="Fb VayikraDisplay" w:eastAsia="Calibri" w:hAnsi="Fb VayikraDisplay" w:cs="Fb VayikraDisplay"/>
          <w:spacing w:val="-2"/>
          <w:kern w:val="0"/>
          <w:sz w:val="24"/>
          <w:szCs w:val="24"/>
          <w:rtl/>
          <w14:ligatures w14:val="none"/>
        </w:rPr>
        <w:t>ח</w:t>
      </w:r>
      <w:r w:rsidRPr="000E1711">
        <w:rPr>
          <w:rFonts w:ascii="Fb VayikraDisplay" w:eastAsia="Calibri" w:hAnsi="Fb VayikraDisplay" w:cs="Fb VayikraDisplay" w:hint="cs"/>
          <w:spacing w:val="-2"/>
          <w:kern w:val="0"/>
          <w:sz w:val="24"/>
          <w:szCs w:val="24"/>
          <w:rtl/>
          <w14:ligatures w14:val="none"/>
        </w:rPr>
        <w:t>סד</w:t>
      </w:r>
    </w:p>
    <w:p w14:paraId="3C77EEC6" w14:textId="77777777" w:rsidR="000E1711" w:rsidRPr="000E1711" w:rsidRDefault="000E1711" w:rsidP="000E1711">
      <w:pPr>
        <w:spacing w:before="40" w:after="60" w:line="326" w:lineRule="auto"/>
        <w:jc w:val="center"/>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 xml:space="preserve">ניתן לעשות את המבחנים מיום </w:t>
      </w:r>
      <w:r w:rsidRPr="000E1711">
        <w:rPr>
          <w:rFonts w:ascii="Fb VayikraDisplay" w:eastAsia="Calibri" w:hAnsi="Fb VayikraDisplay" w:cs="Fb VayikraDisplay" w:hint="cs"/>
          <w:kern w:val="0"/>
          <w:sz w:val="24"/>
          <w:szCs w:val="24"/>
          <w:rtl/>
          <w14:ligatures w14:val="none"/>
        </w:rPr>
        <w:t>שישי</w:t>
      </w:r>
      <w:r w:rsidRPr="000E1711">
        <w:rPr>
          <w:rFonts w:ascii="Fb VayikraDisplay" w:eastAsia="Calibri" w:hAnsi="Fb VayikraDisplay" w:cs="Fb VayikraDisplay"/>
          <w:kern w:val="0"/>
          <w:sz w:val="24"/>
          <w:szCs w:val="24"/>
          <w:rtl/>
          <w14:ligatures w14:val="none"/>
        </w:rPr>
        <w:t xml:space="preserve"> עד יום</w:t>
      </w:r>
      <w:r w:rsidRPr="000E1711">
        <w:rPr>
          <w:rFonts w:ascii="Fb VayikraDisplay" w:eastAsia="Calibri" w:hAnsi="Fb VayikraDisplay" w:cs="Fb VayikraDisplay" w:hint="cs"/>
          <w:kern w:val="0"/>
          <w:sz w:val="24"/>
          <w:szCs w:val="24"/>
          <w:rtl/>
          <w14:ligatures w14:val="none"/>
        </w:rPr>
        <w:t xml:space="preserve"> שלישי בשעה 7:00 בבוקר</w:t>
      </w:r>
      <w:r w:rsidRPr="000E1711">
        <w:rPr>
          <w:rFonts w:ascii="Fb VayikraDisplay" w:eastAsia="Calibri" w:hAnsi="Fb VayikraDisplay" w:cs="Fb VayikraDisplay"/>
          <w:kern w:val="0"/>
          <w:sz w:val="24"/>
          <w:szCs w:val="24"/>
          <w:rtl/>
          <w14:ligatures w14:val="none"/>
        </w:rPr>
        <w:t>:</w:t>
      </w:r>
    </w:p>
    <w:p w14:paraId="600FF7DF"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בטלפון 0737-289-669 </w:t>
      </w:r>
    </w:p>
    <w:p w14:paraId="5FA50CF6"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במייל </w:t>
      </w:r>
      <w:hyperlink r:id="rId11" w:history="1">
        <w:r w:rsidRPr="000E1711">
          <w:rPr>
            <w:rFonts w:ascii="Fb VayikraDisplay" w:eastAsia="Calibri" w:hAnsi="Fb VayikraDisplay" w:cs="Fb VayikraDisplay"/>
            <w:kern w:val="0"/>
            <w14:ligatures w14:val="none"/>
          </w:rPr>
          <w:t>7692282@gmail.com</w:t>
        </w:r>
      </w:hyperlink>
      <w:r w:rsidRPr="000E1711">
        <w:rPr>
          <w:rFonts w:ascii="Fb VayikraDisplay" w:eastAsia="Calibri" w:hAnsi="Fb VayikraDisplay" w:cs="Fb VayikraDisplay"/>
          <w:kern w:val="0"/>
          <w:rtl/>
          <w14:ligatures w14:val="none"/>
        </w:rPr>
        <w:t xml:space="preserve">                </w:t>
      </w:r>
      <w:r w:rsidRPr="000E1711">
        <w:rPr>
          <w:rFonts w:ascii="Fb VayikraDisplay" w:eastAsia="Calibri" w:hAnsi="Fb VayikraDisplay" w:cs="Fb VayikraDisplay"/>
          <w:kern w:val="0"/>
          <w:sz w:val="24"/>
          <w:szCs w:val="24"/>
          <w:rtl/>
          <w14:ligatures w14:val="none"/>
        </w:rPr>
        <w:t xml:space="preserve">     </w:t>
      </w:r>
    </w:p>
    <w:p w14:paraId="59EF293C"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בנדרים פלוס קופת לדעת.</w:t>
      </w:r>
    </w:p>
    <w:p w14:paraId="470DC3E7" w14:textId="7049C33A" w:rsidR="000E1711" w:rsidRPr="000E1711" w:rsidRDefault="000E1711" w:rsidP="000E1711">
      <w:pPr>
        <w:spacing w:after="0" w:line="326" w:lineRule="auto"/>
        <w:jc w:val="center"/>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הג</w:t>
      </w:r>
      <w:r w:rsidRPr="000E1711">
        <w:rPr>
          <w:rFonts w:ascii="Fb VayikraDisplay" w:eastAsia="Calibri" w:hAnsi="Fb VayikraDisplay" w:cs="Fb VayikraDisplay" w:hint="cs"/>
          <w:kern w:val="0"/>
          <w:rtl/>
          <w14:ligatures w14:val="none"/>
        </w:rPr>
        <w:t>ר</w:t>
      </w:r>
      <w:r w:rsidRPr="000E1711">
        <w:rPr>
          <w:rFonts w:ascii="Fb VayikraDisplay" w:eastAsia="Calibri" w:hAnsi="Fb VayikraDisplay" w:cs="Fb VayikraDisplay"/>
          <w:kern w:val="0"/>
          <w:rtl/>
          <w14:ligatures w14:val="none"/>
        </w:rPr>
        <w:t>לות: בכל שבוע על 500 ₪ במזומן, זיכוי 400 ₪ ברשת 'יפה נוף', ו10 זוכים בזיכוי 1</w:t>
      </w:r>
      <w:r w:rsidR="00535160">
        <w:rPr>
          <w:rFonts w:ascii="Fb VayikraDisplay" w:eastAsia="Calibri" w:hAnsi="Fb VayikraDisplay" w:cs="Fb VayikraDisplay" w:hint="cs"/>
          <w:kern w:val="0"/>
          <w:rtl/>
          <w14:ligatures w14:val="none"/>
        </w:rPr>
        <w:t>2</w:t>
      </w:r>
      <w:r w:rsidRPr="000E1711">
        <w:rPr>
          <w:rFonts w:ascii="Fb VayikraDisplay" w:eastAsia="Calibri" w:hAnsi="Fb VayikraDisplay" w:cs="Fb VayikraDisplay"/>
          <w:kern w:val="0"/>
          <w:rtl/>
          <w14:ligatures w14:val="none"/>
        </w:rPr>
        <w:t>0 ₪ ברשת 'יפה נוף'.</w:t>
      </w:r>
      <w:bookmarkEnd w:id="22"/>
    </w:p>
    <w:p w14:paraId="76215E57" w14:textId="77777777" w:rsidR="000E1711" w:rsidRPr="000E1711" w:rsidRDefault="000E1711" w:rsidP="000E1711">
      <w:pPr>
        <w:spacing w:after="120" w:line="288" w:lineRule="auto"/>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14:ligatures w14:val="none"/>
        </w:rPr>
        <w:br w:type="column"/>
      </w:r>
    </w:p>
    <w:p w14:paraId="792D1F3F" w14:textId="77777777" w:rsidR="000E1711" w:rsidRPr="000E1711" w:rsidRDefault="000E1711" w:rsidP="000E1711">
      <w:pPr>
        <w:spacing w:after="0" w:line="288" w:lineRule="auto"/>
        <w:jc w:val="center"/>
        <w:rPr>
          <w:rFonts w:ascii="Fb VayikraDisplay" w:eastAsia="Calibri" w:hAnsi="Fb VayikraDisplay" w:cs="Fb VayikraDisplay"/>
          <w:kern w:val="0"/>
          <w:sz w:val="28"/>
          <w:szCs w:val="28"/>
          <w:rtl/>
          <w14:ligatures w14:val="none"/>
        </w:rPr>
      </w:pPr>
      <w:r w:rsidRPr="000E1711">
        <w:rPr>
          <w:rFonts w:ascii="Calibri" w:eastAsia="Calibri" w:hAnsi="Calibri" w:cs="Arial"/>
          <w:noProof/>
          <w:kern w:val="0"/>
          <w14:ligatures w14:val="none"/>
        </w:rPr>
        <w:drawing>
          <wp:inline distT="0" distB="0" distL="0" distR="0" wp14:anchorId="5EDF2FE7" wp14:editId="333DA030">
            <wp:extent cx="165717" cy="1944000"/>
            <wp:effectExtent l="0" t="0" r="0" b="0"/>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Tunga" w:eastAsia="Calibri" w:hAnsi="Tunga" w:cs="Tehila"/>
          <w:b/>
          <w:bCs/>
          <w:kern w:val="0"/>
          <w:sz w:val="20"/>
          <w:szCs w:val="20"/>
          <w:rtl/>
          <w14:ligatures w14:val="none"/>
        </w:rPr>
        <w:br w:type="column"/>
      </w:r>
      <w:r w:rsidRPr="000E1711">
        <w:rPr>
          <w:rFonts w:ascii="Fb VayikraDisplay" w:eastAsia="Calibri" w:hAnsi="Fb VayikraDisplay" w:cs="Fb VayikraDisplay" w:hint="cs"/>
          <w:kern w:val="0"/>
          <w:sz w:val="28"/>
          <w:szCs w:val="28"/>
          <w:rtl/>
          <w14:ligatures w14:val="none"/>
        </w:rPr>
        <w:t>חדש</w:t>
      </w:r>
    </w:p>
    <w:p w14:paraId="5314A69A" w14:textId="474C2418"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ניתן להשיג שוב את הסט תמצית הש"ס (ללא תוס', ורש"י חלקי) על כל הש"ס במחיר 1</w:t>
      </w:r>
      <w:r w:rsidR="00535160">
        <w:rPr>
          <w:rFonts w:ascii="Fb VayikraDisplay" w:eastAsia="Calibri" w:hAnsi="Fb VayikraDisplay" w:cs="Fb VayikraDisplay" w:hint="cs"/>
          <w:spacing w:val="-2"/>
          <w:kern w:val="0"/>
          <w:sz w:val="20"/>
          <w:szCs w:val="20"/>
          <w:rtl/>
          <w14:ligatures w14:val="none"/>
        </w:rPr>
        <w:t>2</w:t>
      </w:r>
      <w:r w:rsidRPr="000E1711">
        <w:rPr>
          <w:rFonts w:ascii="Fb VayikraDisplay" w:eastAsia="Calibri" w:hAnsi="Fb VayikraDisplay" w:cs="Fb VayikraDisplay" w:hint="cs"/>
          <w:spacing w:val="-2"/>
          <w:kern w:val="0"/>
          <w:sz w:val="20"/>
          <w:szCs w:val="20"/>
          <w:rtl/>
          <w14:ligatures w14:val="none"/>
        </w:rPr>
        <w:t>0 ₪.</w:t>
      </w:r>
    </w:p>
    <w:p w14:paraId="5A483F61"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 xml:space="preserve">בנוסף יצאו לאור מחדש כל חוברות תמצית משנה ברורה, 6 חלקים ב6 חוברות. </w:t>
      </w:r>
    </w:p>
    <w:p w14:paraId="20B4597C"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עלות חוברת 10 ₪ סט 50 ₪.</w:t>
      </w:r>
    </w:p>
    <w:p w14:paraId="41D9BD71" w14:textId="77777777" w:rsidR="000E1711" w:rsidRPr="000E1711" w:rsidRDefault="000E1711" w:rsidP="000E1711">
      <w:pPr>
        <w:spacing w:before="40" w:after="6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כמו כן ניתן להשיג את סיכומי תמצית ההלכה (עם טור וב"י שו"ע ונו"כ), על הלכות שבת, מועדים ונדה.</w:t>
      </w:r>
    </w:p>
    <w:p w14:paraId="59235E82" w14:textId="77777777" w:rsidR="000E1711" w:rsidRPr="000E1711" w:rsidRDefault="000E1711" w:rsidP="000E1711">
      <w:pPr>
        <w:spacing w:before="40" w:after="120" w:line="290" w:lineRule="auto"/>
        <w:jc w:val="center"/>
        <w:rPr>
          <w:rFonts w:ascii="Fb VayikraDisplay" w:eastAsia="Calibri" w:hAnsi="Fb VayikraDisplay" w:cs="Fb VayikraDisplay"/>
          <w:spacing w:val="-2"/>
          <w:kern w:val="0"/>
          <w:sz w:val="20"/>
          <w:szCs w:val="20"/>
          <w:rtl/>
          <w14:ligatures w14:val="none"/>
        </w:rPr>
      </w:pPr>
      <w:bookmarkStart w:id="23" w:name="_Hlk171689698"/>
      <w:r w:rsidRPr="000E1711">
        <w:rPr>
          <w:rFonts w:ascii="Fb VayikraDisplay" w:eastAsia="Calibri" w:hAnsi="Fb VayikraDisplay" w:cs="Fb VayikraDisplay" w:hint="cs"/>
          <w:spacing w:val="-2"/>
          <w:kern w:val="0"/>
          <w:sz w:val="20"/>
          <w:szCs w:val="20"/>
          <w:rtl/>
          <w14:ligatures w14:val="none"/>
        </w:rPr>
        <w:t>לפרטים 052-7692282</w:t>
      </w:r>
    </w:p>
    <w:bookmarkEnd w:id="23"/>
    <w:p w14:paraId="3CED7599" w14:textId="77777777" w:rsidR="000E1711" w:rsidRPr="000E1711" w:rsidRDefault="000E1711" w:rsidP="000E1711">
      <w:pPr>
        <w:spacing w:before="40" w:after="60" w:line="296" w:lineRule="auto"/>
        <w:jc w:val="center"/>
        <w:rPr>
          <w:rFonts w:ascii="Fb VayikraDisplay" w:eastAsia="Calibri" w:hAnsi="Fb VayikraDisplay" w:cs="Fb VayikraDisplay"/>
          <w:spacing w:val="-2"/>
          <w:kern w:val="0"/>
          <w:rtl/>
          <w14:ligatures w14:val="none"/>
        </w:rPr>
        <w:sectPr w:rsidR="000E1711" w:rsidRPr="000E1711" w:rsidSect="00535160">
          <w:type w:val="continuous"/>
          <w:pgSz w:w="12474" w:h="17974"/>
          <w:pgMar w:top="567" w:right="567" w:bottom="851" w:left="567" w:header="0" w:footer="0" w:gutter="0"/>
          <w:cols w:num="5" w:space="0" w:equalWidth="0">
            <w:col w:w="3799" w:space="0"/>
            <w:col w:w="720" w:space="0"/>
            <w:col w:w="3415" w:space="0"/>
            <w:col w:w="720" w:space="0"/>
            <w:col w:w="2686"/>
          </w:cols>
          <w:bidi/>
          <w:rtlGutter/>
          <w:docGrid w:linePitch="360"/>
        </w:sectPr>
      </w:pPr>
      <w:r w:rsidRPr="000E1711">
        <w:rPr>
          <w:rFonts w:ascii="Fb VayikraDisplay" w:eastAsia="Calibri" w:hAnsi="Fb VayikraDisplay" w:cs="Fb VayikraDisplay" w:hint="cs"/>
          <w:spacing w:val="-2"/>
          <w:kern w:val="0"/>
          <w:sz w:val="20"/>
          <w:szCs w:val="20"/>
          <w:rtl/>
          <w14:ligatures w14:val="none"/>
        </w:rPr>
        <w:t xml:space="preserve">קיבלת תועלת מהגליון? </w:t>
      </w:r>
      <w:r w:rsidRPr="000E1711">
        <w:rPr>
          <w:rFonts w:ascii="Fb VayikraDisplay" w:eastAsia="Calibri" w:hAnsi="Fb VayikraDisplay" w:cs="Fb VayikraDisplay" w:hint="cs"/>
          <w:spacing w:val="-2"/>
          <w:kern w:val="0"/>
          <w:sz w:val="18"/>
          <w:szCs w:val="18"/>
          <w:rtl/>
          <w14:ligatures w14:val="none"/>
        </w:rPr>
        <w:t xml:space="preserve"> </w:t>
      </w:r>
      <w:r w:rsidRPr="000E1711">
        <w:rPr>
          <w:rFonts w:ascii="Fb VayikraDisplay" w:eastAsia="Calibri" w:hAnsi="Fb VayikraDisplay" w:cs="Fb VayikraDisplay" w:hint="cs"/>
          <w:spacing w:val="-2"/>
          <w:kern w:val="0"/>
          <w:sz w:val="20"/>
          <w:szCs w:val="20"/>
          <w:rtl/>
          <w14:ligatures w14:val="none"/>
        </w:rPr>
        <w:t xml:space="preserve">     באפשרותך לז</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כ</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ו</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 xml:space="preserve">ת לומדים נוספים, </w:t>
      </w:r>
      <w:r w:rsidRPr="000E1711">
        <w:rPr>
          <w:rFonts w:ascii="Fb VayikraDisplay" w:eastAsia="Calibri" w:hAnsi="Fb VayikraDisplay" w:cs="Fb VayikraDisplay" w:hint="cs"/>
          <w:spacing w:val="-2"/>
          <w:kern w:val="0"/>
          <w:sz w:val="18"/>
          <w:szCs w:val="18"/>
          <w:rtl/>
          <w14:ligatures w14:val="none"/>
        </w:rPr>
        <w:t xml:space="preserve"> ניתן לתרום ב'נדרים פלוס' קופת 'תמצית'</w:t>
      </w:r>
      <w:bookmarkEnd w:id="19"/>
    </w:p>
    <w:p w14:paraId="7CC53649" w14:textId="77777777" w:rsidR="000E1711" w:rsidRPr="000E1711" w:rsidRDefault="000E1711" w:rsidP="000E1711">
      <w:pPr>
        <w:spacing w:after="0" w:line="288" w:lineRule="auto"/>
        <w:jc w:val="center"/>
        <w:rPr>
          <w:rFonts w:ascii="Fb VayikraDisplay" w:eastAsia="Calibri" w:hAnsi="Fb VayikraDisplay" w:cs="Fb VayikraDisplay"/>
          <w:kern w:val="0"/>
          <w:sz w:val="20"/>
          <w:szCs w:val="20"/>
          <w:rtl/>
          <w14:ligatures w14:val="none"/>
        </w:rPr>
      </w:pPr>
    </w:p>
    <w:p w14:paraId="506AAD43" w14:textId="77777777" w:rsidR="004E7481" w:rsidRDefault="004E7481"/>
    <w:sectPr w:rsidR="004E7481" w:rsidSect="00535160">
      <w:type w:val="continuous"/>
      <w:pgSz w:w="12474" w:h="17974"/>
      <w:pgMar w:top="567" w:right="567" w:bottom="851" w:left="567" w:header="0" w:footer="0" w:gutter="0"/>
      <w:cols w:space="284"/>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Fb Thila">
    <w:altName w:val="Times New Roman"/>
    <w:charset w:val="00"/>
    <w:family w:val="roman"/>
    <w:pitch w:val="variable"/>
    <w:sig w:usb0="80000827" w:usb1="5000004A" w:usb2="00000000" w:usb3="00000000" w:csb0="00000021" w:csb1="00000000"/>
  </w:font>
  <w:font w:name="Times New Roman">
    <w:panose1 w:val="02020603050405020304"/>
    <w:charset w:val="00"/>
    <w:family w:val="roman"/>
    <w:pitch w:val="variable"/>
    <w:sig w:usb0="E0002EFF" w:usb1="C000785B" w:usb2="00000009" w:usb3="00000000" w:csb0="000001FF" w:csb1="00000000"/>
  </w:font>
  <w:font w:name="TehilaMedium">
    <w:panose1 w:val="00000000000000000000"/>
    <w:charset w:val="B1"/>
    <w:family w:val="auto"/>
    <w:pitch w:val="variable"/>
    <w:sig w:usb0="00000801" w:usb1="00000000" w:usb2="00000000" w:usb3="00000000" w:csb0="0000002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TehilaPro Regular">
    <w:panose1 w:val="02020603050405020304"/>
    <w:charset w:val="00"/>
    <w:family w:val="roman"/>
    <w:pitch w:val="variable"/>
    <w:sig w:usb0="80000827" w:usb1="5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ehila">
    <w:panose1 w:val="00000000000000000000"/>
    <w:charset w:val="B1"/>
    <w:family w:val="auto"/>
    <w:pitch w:val="variable"/>
    <w:sig w:usb0="00000801" w:usb1="00000000" w:usb2="00000000" w:usb3="00000000" w:csb0="00000020" w:csb1="00000000"/>
  </w:font>
  <w:font w:name="Tunga">
    <w:panose1 w:val="00000400000000000000"/>
    <w:charset w:val="00"/>
    <w:family w:val="swiss"/>
    <w:pitch w:val="variable"/>
    <w:sig w:usb0="00400003" w:usb1="00000000" w:usb2="00000000" w:usb3="00000000" w:csb0="00000001" w:csb1="00000000"/>
  </w:font>
  <w:font w:name="David">
    <w:panose1 w:val="020E0502060401010101"/>
    <w:charset w:val="00"/>
    <w:family w:val="swiss"/>
    <w:pitch w:val="variable"/>
    <w:sig w:usb0="00000803" w:usb1="00000000" w:usb2="00000000" w:usb3="00000000" w:csb0="00000021" w:csb1="00000000"/>
  </w:font>
  <w:font w:name="Fb VayikraDisplay">
    <w:panose1 w:val="02020503050405020304"/>
    <w:charset w:val="00"/>
    <w:family w:val="roman"/>
    <w:pitch w:val="variable"/>
    <w:sig w:usb0="80000827" w:usb1="5000004A"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615798"/>
    <w:multiLevelType w:val="hybridMultilevel"/>
    <w:tmpl w:val="9FE6BCA2"/>
    <w:lvl w:ilvl="0" w:tplc="A946836E">
      <w:start w:val="1"/>
      <w:numFmt w:val="bullet"/>
      <w:lvlText w:val="-"/>
      <w:lvlJc w:val="left"/>
      <w:pPr>
        <w:ind w:left="720" w:hanging="360"/>
      </w:pPr>
      <w:rPr>
        <w:rFonts w:ascii="Fb Thila" w:eastAsia="Times New Roman" w:hAnsi="Fb Thila" w:cs="TehilaMedium"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049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E1711"/>
    <w:rsid w:val="000E1711"/>
    <w:rsid w:val="004E7481"/>
    <w:rsid w:val="00535160"/>
    <w:rsid w:val="0068590D"/>
    <w:rsid w:val="00717020"/>
    <w:rsid w:val="00920CF7"/>
    <w:rsid w:val="00C21AA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0C2AB5C"/>
  <w15:chartTrackingRefBased/>
  <w15:docId w15:val="{4DBAC3AE-9071-4628-8637-C6DA4CD9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0CF7"/>
    <w:pPr>
      <w:bidi/>
      <w:spacing w:after="200" w:line="276" w:lineRule="auto"/>
    </w:pPr>
    <w:rPr>
      <w:rFonts w:cs="FbTehilaPro Regular"/>
    </w:rPr>
  </w:style>
  <w:style w:type="paragraph" w:styleId="2">
    <w:name w:val="heading 2"/>
    <w:basedOn w:val="a"/>
    <w:next w:val="a"/>
    <w:link w:val="20"/>
    <w:uiPriority w:val="9"/>
    <w:unhideWhenUsed/>
    <w:qFormat/>
    <w:rsid w:val="00535160"/>
    <w:pPr>
      <w:keepNext/>
      <w:keepLines/>
      <w:spacing w:before="40" w:after="0"/>
      <w:outlineLvl w:val="1"/>
    </w:pPr>
    <w:rPr>
      <w:rFonts w:asciiTheme="majorHAnsi" w:eastAsiaTheme="majorEastAsia" w:hAnsiTheme="majorHAnsi" w:cstheme="majorBidi"/>
      <w:color w:val="2F5496" w:themeColor="accent1" w:themeShade="BF"/>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rsid w:val="00535160"/>
    <w:rPr>
      <w:rFonts w:asciiTheme="majorHAnsi" w:eastAsiaTheme="majorEastAsia" w:hAnsiTheme="majorHAnsi" w:cstheme="majorBidi"/>
      <w:color w:val="2F5496" w:themeColor="accent1" w:themeShade="BF"/>
      <w:kern w:val="0"/>
      <w:sz w:val="26"/>
      <w:szCs w:val="26"/>
    </w:rPr>
  </w:style>
  <w:style w:type="paragraph" w:styleId="a3">
    <w:name w:val="header"/>
    <w:basedOn w:val="a"/>
    <w:link w:val="a4"/>
    <w:uiPriority w:val="99"/>
    <w:unhideWhenUsed/>
    <w:rsid w:val="00535160"/>
    <w:pPr>
      <w:tabs>
        <w:tab w:val="center" w:pos="4153"/>
        <w:tab w:val="right" w:pos="8306"/>
      </w:tabs>
      <w:spacing w:after="0" w:line="240" w:lineRule="auto"/>
    </w:pPr>
    <w:rPr>
      <w:rFonts w:cstheme="minorBidi"/>
      <w:kern w:val="0"/>
    </w:rPr>
  </w:style>
  <w:style w:type="character" w:customStyle="1" w:styleId="a4">
    <w:name w:val="כותרת עליונה תו"/>
    <w:basedOn w:val="a0"/>
    <w:link w:val="a3"/>
    <w:uiPriority w:val="99"/>
    <w:rsid w:val="00535160"/>
    <w:rPr>
      <w:kern w:val="0"/>
    </w:rPr>
  </w:style>
  <w:style w:type="paragraph" w:styleId="a5">
    <w:name w:val="footer"/>
    <w:basedOn w:val="a"/>
    <w:link w:val="a6"/>
    <w:uiPriority w:val="99"/>
    <w:unhideWhenUsed/>
    <w:rsid w:val="00535160"/>
    <w:pPr>
      <w:tabs>
        <w:tab w:val="center" w:pos="4153"/>
        <w:tab w:val="right" w:pos="8306"/>
      </w:tabs>
      <w:spacing w:after="0" w:line="240" w:lineRule="auto"/>
    </w:pPr>
    <w:rPr>
      <w:rFonts w:cstheme="minorBidi"/>
      <w:kern w:val="0"/>
    </w:rPr>
  </w:style>
  <w:style w:type="character" w:customStyle="1" w:styleId="a6">
    <w:name w:val="כותרת תחתונה תו"/>
    <w:basedOn w:val="a0"/>
    <w:link w:val="a5"/>
    <w:uiPriority w:val="99"/>
    <w:rsid w:val="00535160"/>
    <w:rPr>
      <w:kern w:val="0"/>
    </w:rPr>
  </w:style>
  <w:style w:type="paragraph" w:styleId="a7">
    <w:name w:val="Balloon Text"/>
    <w:basedOn w:val="a"/>
    <w:link w:val="a8"/>
    <w:uiPriority w:val="99"/>
    <w:semiHidden/>
    <w:unhideWhenUsed/>
    <w:rsid w:val="00535160"/>
    <w:pPr>
      <w:spacing w:after="0" w:line="240" w:lineRule="auto"/>
    </w:pPr>
    <w:rPr>
      <w:rFonts w:ascii="Tahoma" w:hAnsi="Tahoma" w:cs="Tahoma"/>
      <w:kern w:val="0"/>
      <w:sz w:val="16"/>
      <w:szCs w:val="16"/>
    </w:rPr>
  </w:style>
  <w:style w:type="character" w:customStyle="1" w:styleId="a8">
    <w:name w:val="טקסט בלונים תו"/>
    <w:basedOn w:val="a0"/>
    <w:link w:val="a7"/>
    <w:uiPriority w:val="99"/>
    <w:semiHidden/>
    <w:rsid w:val="00535160"/>
    <w:rPr>
      <w:rFonts w:ascii="Tahoma" w:hAnsi="Tahoma" w:cs="Tahoma"/>
      <w:kern w:val="0"/>
      <w:sz w:val="16"/>
      <w:szCs w:val="16"/>
    </w:rPr>
  </w:style>
  <w:style w:type="numbering" w:customStyle="1" w:styleId="1">
    <w:name w:val="ללא רשימה1"/>
    <w:next w:val="a2"/>
    <w:uiPriority w:val="99"/>
    <w:semiHidden/>
    <w:unhideWhenUsed/>
    <w:rsid w:val="00535160"/>
  </w:style>
  <w:style w:type="character" w:styleId="Hyperlink">
    <w:name w:val="Hyperlink"/>
    <w:basedOn w:val="a0"/>
    <w:uiPriority w:val="99"/>
    <w:unhideWhenUsed/>
    <w:rsid w:val="00535160"/>
    <w:rPr>
      <w:color w:val="0563C1" w:themeColor="hyperlink"/>
      <w:u w:val="single"/>
    </w:rPr>
  </w:style>
  <w:style w:type="paragraph" w:styleId="a9">
    <w:name w:val="footnote text"/>
    <w:basedOn w:val="a"/>
    <w:link w:val="aa"/>
    <w:uiPriority w:val="99"/>
    <w:semiHidden/>
    <w:unhideWhenUsed/>
    <w:rsid w:val="00535160"/>
    <w:pPr>
      <w:spacing w:after="0" w:line="240" w:lineRule="auto"/>
    </w:pPr>
    <w:rPr>
      <w:rFonts w:cstheme="minorBidi"/>
      <w:kern w:val="0"/>
      <w:sz w:val="20"/>
      <w:szCs w:val="20"/>
    </w:rPr>
  </w:style>
  <w:style w:type="character" w:customStyle="1" w:styleId="aa">
    <w:name w:val="טקסט הערת שוליים תו"/>
    <w:basedOn w:val="a0"/>
    <w:link w:val="a9"/>
    <w:uiPriority w:val="99"/>
    <w:semiHidden/>
    <w:rsid w:val="00535160"/>
    <w:rPr>
      <w:kern w:val="0"/>
      <w:sz w:val="20"/>
      <w:szCs w:val="20"/>
    </w:rPr>
  </w:style>
  <w:style w:type="character" w:styleId="ab">
    <w:name w:val="footnote reference"/>
    <w:basedOn w:val="a0"/>
    <w:uiPriority w:val="99"/>
    <w:semiHidden/>
    <w:unhideWhenUsed/>
    <w:rsid w:val="00535160"/>
    <w:rPr>
      <w:vertAlign w:val="superscript"/>
    </w:rPr>
  </w:style>
  <w:style w:type="paragraph" w:customStyle="1" w:styleId="ac">
    <w:name w:val="הקדמות וסיכומים"/>
    <w:basedOn w:val="a"/>
    <w:link w:val="ad"/>
    <w:qFormat/>
    <w:rsid w:val="00535160"/>
    <w:pPr>
      <w:spacing w:after="40" w:line="288" w:lineRule="auto"/>
      <w:ind w:left="227" w:right="227"/>
      <w:jc w:val="both"/>
    </w:pPr>
    <w:rPr>
      <w:rFonts w:ascii="Calibri" w:eastAsia="Calibri" w:hAnsi="Calibri" w:cs="Tehila"/>
      <w:kern w:val="0"/>
      <w:sz w:val="20"/>
      <w:szCs w:val="20"/>
    </w:rPr>
  </w:style>
  <w:style w:type="paragraph" w:customStyle="1" w:styleId="ae">
    <w:name w:val="כותרת"/>
    <w:basedOn w:val="a"/>
    <w:link w:val="af"/>
    <w:qFormat/>
    <w:rsid w:val="00535160"/>
    <w:pPr>
      <w:spacing w:after="40" w:line="288" w:lineRule="auto"/>
      <w:jc w:val="center"/>
    </w:pPr>
    <w:rPr>
      <w:rFonts w:ascii="Calibri" w:eastAsia="Calibri" w:hAnsi="Calibri" w:cs="TehilaMedium"/>
      <w:kern w:val="0"/>
      <w:sz w:val="30"/>
      <w:szCs w:val="32"/>
    </w:rPr>
  </w:style>
  <w:style w:type="character" w:customStyle="1" w:styleId="ad">
    <w:name w:val="הקדמות וסיכומים תו"/>
    <w:basedOn w:val="a0"/>
    <w:link w:val="ac"/>
    <w:rsid w:val="00535160"/>
    <w:rPr>
      <w:rFonts w:ascii="Calibri" w:eastAsia="Calibri" w:hAnsi="Calibri" w:cs="Tehila"/>
      <w:kern w:val="0"/>
      <w:sz w:val="20"/>
      <w:szCs w:val="20"/>
    </w:rPr>
  </w:style>
  <w:style w:type="paragraph" w:customStyle="1" w:styleId="af0">
    <w:name w:val="דף"/>
    <w:basedOn w:val="a"/>
    <w:link w:val="af1"/>
    <w:qFormat/>
    <w:rsid w:val="00535160"/>
    <w:pPr>
      <w:spacing w:after="80" w:line="288" w:lineRule="auto"/>
      <w:jc w:val="both"/>
    </w:pPr>
    <w:rPr>
      <w:rFonts w:ascii="Calibri" w:eastAsia="Calibri" w:hAnsi="Calibri" w:cs="TehilaMedium"/>
      <w:kern w:val="0"/>
      <w:sz w:val="30"/>
      <w:szCs w:val="32"/>
      <w:u w:val="single"/>
    </w:rPr>
  </w:style>
  <w:style w:type="character" w:customStyle="1" w:styleId="af">
    <w:name w:val="כותרת תו"/>
    <w:basedOn w:val="a0"/>
    <w:link w:val="ae"/>
    <w:rsid w:val="00535160"/>
    <w:rPr>
      <w:rFonts w:ascii="Calibri" w:eastAsia="Calibri" w:hAnsi="Calibri" w:cs="TehilaMedium"/>
      <w:kern w:val="0"/>
      <w:sz w:val="30"/>
      <w:szCs w:val="32"/>
    </w:rPr>
  </w:style>
  <w:style w:type="paragraph" w:customStyle="1" w:styleId="af2">
    <w:name w:val="כותרת קטע"/>
    <w:basedOn w:val="a"/>
    <w:link w:val="af3"/>
    <w:qFormat/>
    <w:rsid w:val="00535160"/>
    <w:pPr>
      <w:spacing w:after="80" w:line="288" w:lineRule="auto"/>
      <w:jc w:val="both"/>
    </w:pPr>
    <w:rPr>
      <w:rFonts w:ascii="Calibri" w:eastAsia="Calibri" w:hAnsi="Calibri" w:cs="TehilaMedium"/>
      <w:kern w:val="0"/>
      <w:sz w:val="26"/>
      <w:szCs w:val="26"/>
    </w:rPr>
  </w:style>
  <w:style w:type="character" w:customStyle="1" w:styleId="af1">
    <w:name w:val="דף תו"/>
    <w:basedOn w:val="a0"/>
    <w:link w:val="af0"/>
    <w:rsid w:val="00535160"/>
    <w:rPr>
      <w:rFonts w:ascii="Calibri" w:eastAsia="Calibri" w:hAnsi="Calibri" w:cs="TehilaMedium"/>
      <w:kern w:val="0"/>
      <w:sz w:val="30"/>
      <w:szCs w:val="32"/>
      <w:u w:val="single"/>
    </w:rPr>
  </w:style>
  <w:style w:type="paragraph" w:customStyle="1" w:styleId="af4">
    <w:name w:val="רשי ותוס"/>
    <w:basedOn w:val="a"/>
    <w:link w:val="af5"/>
    <w:qFormat/>
    <w:rsid w:val="00535160"/>
    <w:pPr>
      <w:spacing w:after="80" w:line="288" w:lineRule="auto"/>
      <w:jc w:val="both"/>
    </w:pPr>
    <w:rPr>
      <w:rFonts w:ascii="Calibri" w:eastAsia="Calibri" w:hAnsi="Calibri" w:cs="Tehila"/>
      <w:kern w:val="0"/>
      <w:sz w:val="20"/>
      <w:szCs w:val="20"/>
    </w:rPr>
  </w:style>
  <w:style w:type="character" w:customStyle="1" w:styleId="af3">
    <w:name w:val="כותרת קטע תו"/>
    <w:basedOn w:val="a0"/>
    <w:link w:val="af2"/>
    <w:rsid w:val="00535160"/>
    <w:rPr>
      <w:rFonts w:ascii="Calibri" w:eastAsia="Calibri" w:hAnsi="Calibri" w:cs="TehilaMedium"/>
      <w:kern w:val="0"/>
      <w:sz w:val="26"/>
      <w:szCs w:val="26"/>
    </w:rPr>
  </w:style>
  <w:style w:type="paragraph" w:customStyle="1" w:styleId="af6">
    <w:name w:val="גמרא"/>
    <w:basedOn w:val="a"/>
    <w:link w:val="af7"/>
    <w:qFormat/>
    <w:rsid w:val="00535160"/>
    <w:pPr>
      <w:spacing w:after="40" w:line="288" w:lineRule="auto"/>
      <w:jc w:val="both"/>
    </w:pPr>
    <w:rPr>
      <w:rFonts w:ascii="Calibri" w:eastAsia="Calibri" w:hAnsi="Calibri" w:cs="Tehila"/>
      <w:kern w:val="0"/>
      <w:sz w:val="24"/>
      <w:szCs w:val="24"/>
    </w:rPr>
  </w:style>
  <w:style w:type="character" w:customStyle="1" w:styleId="af5">
    <w:name w:val="רשי ותוס תו"/>
    <w:basedOn w:val="a0"/>
    <w:link w:val="af4"/>
    <w:rsid w:val="00535160"/>
    <w:rPr>
      <w:rFonts w:ascii="Calibri" w:eastAsia="Calibri" w:hAnsi="Calibri" w:cs="Tehila"/>
      <w:kern w:val="0"/>
      <w:sz w:val="20"/>
      <w:szCs w:val="20"/>
    </w:rPr>
  </w:style>
  <w:style w:type="character" w:customStyle="1" w:styleId="af7">
    <w:name w:val="גמרא תו"/>
    <w:basedOn w:val="a0"/>
    <w:link w:val="af6"/>
    <w:rsid w:val="00535160"/>
    <w:rPr>
      <w:rFonts w:ascii="Calibri" w:eastAsia="Calibri" w:hAnsi="Calibri" w:cs="Tehila"/>
      <w:kern w:val="0"/>
      <w:sz w:val="24"/>
      <w:szCs w:val="24"/>
    </w:rPr>
  </w:style>
  <w:style w:type="character" w:styleId="af8">
    <w:name w:val="Emphasis"/>
    <w:basedOn w:val="a0"/>
    <w:uiPriority w:val="20"/>
    <w:qFormat/>
    <w:rsid w:val="00535160"/>
    <w:rPr>
      <w:i/>
      <w:iCs/>
    </w:rPr>
  </w:style>
  <w:style w:type="paragraph" w:customStyle="1" w:styleId="af9">
    <w:name w:val="כותרת פרק"/>
    <w:basedOn w:val="afa"/>
    <w:link w:val="afb"/>
    <w:qFormat/>
    <w:rsid w:val="00535160"/>
    <w:pPr>
      <w:spacing w:line="312" w:lineRule="auto"/>
    </w:pPr>
    <w:rPr>
      <w:color w:val="2F5496" w:themeColor="accent1" w:themeShade="BF"/>
    </w:rPr>
  </w:style>
  <w:style w:type="character" w:customStyle="1" w:styleId="afb">
    <w:name w:val="כותרת פרק תו"/>
    <w:basedOn w:val="20"/>
    <w:link w:val="af9"/>
    <w:rsid w:val="00535160"/>
    <w:rPr>
      <w:rFonts w:ascii="Calibri" w:eastAsia="Calibri" w:hAnsi="Calibri" w:cs="TehilaMedium"/>
      <w:color w:val="2F5496" w:themeColor="accent1" w:themeShade="BF"/>
      <w:kern w:val="0"/>
      <w:sz w:val="38"/>
      <w:szCs w:val="42"/>
    </w:rPr>
  </w:style>
  <w:style w:type="character" w:customStyle="1" w:styleId="afc">
    <w:name w:val="דף גמרא"/>
    <w:uiPriority w:val="1"/>
    <w:qFormat/>
    <w:rsid w:val="00535160"/>
    <w:rPr>
      <w:rFonts w:ascii="Calibri" w:eastAsia="Calibri" w:hAnsi="Calibri" w:cs="TehilaMedium"/>
      <w:sz w:val="30"/>
      <w:szCs w:val="32"/>
      <w:u w:val="single"/>
    </w:rPr>
  </w:style>
  <w:style w:type="paragraph" w:customStyle="1" w:styleId="afa">
    <w:name w:val="תחילת פרק"/>
    <w:basedOn w:val="2"/>
    <w:link w:val="afd"/>
    <w:qFormat/>
    <w:rsid w:val="00535160"/>
    <w:pPr>
      <w:spacing w:before="480" w:after="180"/>
      <w:jc w:val="center"/>
    </w:pPr>
    <w:rPr>
      <w:rFonts w:ascii="Calibri" w:eastAsia="Calibri" w:hAnsi="Calibri" w:cs="TehilaMedium"/>
      <w:color w:val="auto"/>
      <w:sz w:val="38"/>
      <w:szCs w:val="42"/>
    </w:rPr>
  </w:style>
  <w:style w:type="character" w:customStyle="1" w:styleId="afd">
    <w:name w:val="תחילת פרק תו"/>
    <w:basedOn w:val="a0"/>
    <w:link w:val="afa"/>
    <w:rsid w:val="00535160"/>
    <w:rPr>
      <w:rFonts w:ascii="Calibri" w:eastAsia="Calibri" w:hAnsi="Calibri" w:cs="TehilaMedium"/>
      <w:kern w:val="0"/>
      <w:sz w:val="38"/>
      <w:szCs w:val="42"/>
    </w:rPr>
  </w:style>
  <w:style w:type="paragraph" w:styleId="TOC2">
    <w:name w:val="toc 2"/>
    <w:basedOn w:val="a"/>
    <w:next w:val="a"/>
    <w:autoRedefine/>
    <w:uiPriority w:val="39"/>
    <w:unhideWhenUsed/>
    <w:rsid w:val="00535160"/>
    <w:pPr>
      <w:spacing w:after="100"/>
      <w:ind w:left="220"/>
    </w:pPr>
    <w:rPr>
      <w:rFonts w:cstheme="minorBidi"/>
      <w:kern w:val="0"/>
    </w:rPr>
  </w:style>
  <w:style w:type="character" w:styleId="FollowedHyperlink">
    <w:name w:val="FollowedHyperlink"/>
    <w:basedOn w:val="a0"/>
    <w:uiPriority w:val="99"/>
    <w:semiHidden/>
    <w:unhideWhenUsed/>
    <w:rsid w:val="005351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A0527692282@gmail.com"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5653</Words>
  <Characters>28270</Characters>
  <Application>Microsoft Office Word</Application>
  <DocSecurity>0</DocSecurity>
  <Lines>235</Lines>
  <Paragraphs>67</Paragraphs>
  <ScaleCrop>false</ScaleCrop>
  <Company/>
  <LinksUpToDate>false</LinksUpToDate>
  <CharactersWithSpaces>33856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משה שלם קרפ</dc:creator>
  <cp:keywords/>
  <dc:description/>
  <cp:lastModifiedBy>משה שלם קרפ</cp:lastModifiedBy>
  <cp:revision>2</cp:revision>
  <cp:lastPrinted>2024-07-12T13:26:00Z</cp:lastPrinted>
  <dcterms:created xsi:type="dcterms:W3CDTF">2024-07-12T12:19:00Z</dcterms:created>
  <dcterms:modified xsi:type="dcterms:W3CDTF">2024-07-12T13:27:00Z</dcterms:modified>
</cp:coreProperties>
</file>