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063F" w:rsidRDefault="0041063F" w:rsidP="0041063F">
      <w:pPr>
        <w:jc w:val="center"/>
        <w:rPr>
          <w:rFonts w:cs="Guttman David"/>
          <w:b/>
          <w:bCs/>
          <w:sz w:val="36"/>
          <w:szCs w:val="36"/>
          <w:rtl/>
        </w:rPr>
      </w:pPr>
      <w:r w:rsidRPr="00762078">
        <w:rPr>
          <w:rFonts w:cs="Guttman David" w:hint="cs"/>
          <w:b/>
          <w:bCs/>
          <w:sz w:val="36"/>
          <w:szCs w:val="36"/>
          <w:rtl/>
        </w:rPr>
        <w:t>שאלות ותשובות בהלכה</w:t>
      </w:r>
      <w:r>
        <w:rPr>
          <w:rFonts w:cs="Guttman David" w:hint="cs"/>
          <w:b/>
          <w:bCs/>
          <w:sz w:val="36"/>
          <w:szCs w:val="36"/>
          <w:rtl/>
        </w:rPr>
        <w:t xml:space="preserve"> </w:t>
      </w:r>
      <w:r>
        <w:rPr>
          <w:rFonts w:cs="Guttman David"/>
          <w:b/>
          <w:bCs/>
          <w:sz w:val="36"/>
          <w:szCs w:val="36"/>
          <w:rtl/>
        </w:rPr>
        <w:t>–</w:t>
      </w:r>
      <w:r w:rsidR="0000440C">
        <w:rPr>
          <w:rFonts w:cs="Guttman David" w:hint="cs"/>
          <w:b/>
          <w:bCs/>
          <w:sz w:val="36"/>
          <w:szCs w:val="36"/>
          <w:rtl/>
        </w:rPr>
        <w:t xml:space="preserve"> הנהגת האדם בבוקר </w:t>
      </w:r>
      <w:r>
        <w:rPr>
          <w:rFonts w:cs="Guttman David" w:hint="cs"/>
          <w:b/>
          <w:bCs/>
          <w:sz w:val="36"/>
          <w:szCs w:val="36"/>
          <w:rtl/>
        </w:rPr>
        <w:t>נטילת ידיים</w:t>
      </w:r>
      <w:r w:rsidR="0000440C">
        <w:rPr>
          <w:rFonts w:cs="Guttman David" w:hint="cs"/>
          <w:b/>
          <w:bCs/>
          <w:sz w:val="36"/>
          <w:szCs w:val="36"/>
          <w:rtl/>
        </w:rPr>
        <w:t>, ולבישת הבגדים</w:t>
      </w:r>
      <w:r>
        <w:rPr>
          <w:rFonts w:cs="Guttman David" w:hint="cs"/>
          <w:b/>
          <w:bCs/>
          <w:sz w:val="36"/>
          <w:szCs w:val="36"/>
          <w:rtl/>
        </w:rPr>
        <w:t>.</w:t>
      </w:r>
    </w:p>
    <w:p w:rsidR="0041063F" w:rsidRDefault="0041063F" w:rsidP="0041063F">
      <w:pPr>
        <w:jc w:val="center"/>
        <w:rPr>
          <w:rFonts w:cs="Guttman David"/>
          <w:b/>
          <w:bCs/>
          <w:sz w:val="36"/>
          <w:szCs w:val="36"/>
          <w:rtl/>
        </w:rPr>
      </w:pPr>
      <w:r>
        <w:rPr>
          <w:rFonts w:cs="Guttman David" w:hint="cs"/>
          <w:b/>
          <w:bCs/>
          <w:sz w:val="36"/>
          <w:szCs w:val="36"/>
          <w:rtl/>
        </w:rPr>
        <w:t xml:space="preserve">נתנאל אליאס </w:t>
      </w:r>
    </w:p>
    <w:p w:rsidR="0041063F" w:rsidRDefault="0038330F" w:rsidP="0041063F">
      <w:pPr>
        <w:jc w:val="center"/>
        <w:rPr>
          <w:rFonts w:cs="Times New Roman"/>
          <w:b/>
          <w:bCs/>
          <w:sz w:val="36"/>
          <w:szCs w:val="36"/>
          <w:rtl/>
        </w:rPr>
      </w:pPr>
      <w:hyperlink r:id="rId4" w:history="1">
        <w:r w:rsidR="0041063F" w:rsidRPr="00F557CF">
          <w:rPr>
            <w:rStyle w:val="Hyperlink"/>
            <w:rFonts w:cs="Times New Roman"/>
            <w:b/>
            <w:bCs/>
            <w:sz w:val="36"/>
            <w:szCs w:val="36"/>
          </w:rPr>
          <w:t>A312260086@gmail.com</w:t>
        </w:r>
      </w:hyperlink>
    </w:p>
    <w:p w:rsidR="0041063F" w:rsidRDefault="0041063F" w:rsidP="0041063F">
      <w:pPr>
        <w:jc w:val="center"/>
        <w:rPr>
          <w:rFonts w:cs="Times New Roman"/>
          <w:b/>
          <w:bCs/>
          <w:sz w:val="36"/>
          <w:szCs w:val="36"/>
          <w:rtl/>
        </w:rPr>
      </w:pPr>
    </w:p>
    <w:p w:rsidR="0041063F" w:rsidRPr="00E014BD" w:rsidRDefault="0041063F" w:rsidP="0041063F">
      <w:pPr>
        <w:jc w:val="center"/>
        <w:rPr>
          <w:rFonts w:cs="Times New Roman"/>
          <w:b/>
          <w:bCs/>
          <w:sz w:val="36"/>
          <w:szCs w:val="36"/>
        </w:rPr>
      </w:pPr>
    </w:p>
    <w:p w:rsidR="0041063F" w:rsidRPr="00762078" w:rsidRDefault="0041063F" w:rsidP="0041063F">
      <w:pPr>
        <w:jc w:val="center"/>
        <w:rPr>
          <w:rFonts w:cs="Guttman David"/>
          <w:b/>
          <w:bCs/>
          <w:sz w:val="36"/>
          <w:szCs w:val="36"/>
          <w:rtl/>
        </w:rPr>
      </w:pPr>
      <w:r w:rsidRPr="00762078">
        <w:rPr>
          <w:rFonts w:cs="Guttman David" w:hint="cs"/>
          <w:b/>
          <w:bCs/>
          <w:sz w:val="36"/>
          <w:szCs w:val="36"/>
          <w:rtl/>
        </w:rPr>
        <w:t xml:space="preserve"> הנהגת האדם בבוקר</w:t>
      </w:r>
    </w:p>
    <w:p w:rsidR="0041063F" w:rsidRPr="00762078" w:rsidRDefault="0041063F" w:rsidP="0041063F">
      <w:pPr>
        <w:rPr>
          <w:rFonts w:cs="Guttman David"/>
          <w:b/>
          <w:bCs/>
          <w:sz w:val="36"/>
          <w:szCs w:val="36"/>
          <w:rtl/>
        </w:rPr>
      </w:pPr>
      <w:r w:rsidRPr="00762078">
        <w:rPr>
          <w:rFonts w:cs="Guttman David" w:hint="cs"/>
          <w:b/>
          <w:bCs/>
          <w:sz w:val="36"/>
          <w:szCs w:val="36"/>
          <w:rtl/>
        </w:rPr>
        <w:t>ש. מה צריך לומר כשמתעורר משנתו ?</w:t>
      </w:r>
    </w:p>
    <w:p w:rsidR="0041063F" w:rsidRPr="00762078" w:rsidRDefault="0041063F" w:rsidP="0041063F">
      <w:pPr>
        <w:rPr>
          <w:rFonts w:cs="Guttman David"/>
          <w:sz w:val="36"/>
          <w:szCs w:val="36"/>
          <w:rtl/>
        </w:rPr>
      </w:pPr>
      <w:r w:rsidRPr="00762078">
        <w:rPr>
          <w:rFonts w:cs="Guttman David" w:hint="cs"/>
          <w:sz w:val="36"/>
          <w:szCs w:val="36"/>
          <w:rtl/>
        </w:rPr>
        <w:t>ת. כשמתעורר משנתו צריך לומר ברכת "אלוקי נשמה.." להודות לקב"ה שהחזיר לו את נשמתו חדשה.</w:t>
      </w:r>
    </w:p>
    <w:p w:rsidR="0041063F" w:rsidRPr="00762078" w:rsidRDefault="0041063F" w:rsidP="0041063F">
      <w:pPr>
        <w:rPr>
          <w:rFonts w:cs="Guttman David"/>
          <w:b/>
          <w:bCs/>
          <w:sz w:val="36"/>
          <w:szCs w:val="36"/>
          <w:rtl/>
        </w:rPr>
      </w:pPr>
      <w:r w:rsidRPr="00762078">
        <w:rPr>
          <w:rFonts w:cs="Guttman David" w:hint="cs"/>
          <w:b/>
          <w:bCs/>
          <w:sz w:val="36"/>
          <w:szCs w:val="36"/>
          <w:rtl/>
        </w:rPr>
        <w:t>ש. האם יעמוד בפתאומיות ובמהירות מיד כשקם משנתו ?</w:t>
      </w:r>
    </w:p>
    <w:p w:rsidR="0041063F" w:rsidRPr="00762078" w:rsidRDefault="0041063F" w:rsidP="0041063F">
      <w:pPr>
        <w:rPr>
          <w:rFonts w:cs="Guttman David"/>
          <w:sz w:val="36"/>
          <w:szCs w:val="36"/>
          <w:rtl/>
        </w:rPr>
      </w:pPr>
      <w:r w:rsidRPr="00762078">
        <w:rPr>
          <w:rFonts w:cs="Guttman David" w:hint="cs"/>
          <w:sz w:val="36"/>
          <w:szCs w:val="36"/>
          <w:rtl/>
        </w:rPr>
        <w:t>ת. לא, ישהה מעט לפני שיקום, מפני שלקום בפתאומיות זה מסוכן לבריאות.</w:t>
      </w:r>
    </w:p>
    <w:p w:rsidR="0041063F" w:rsidRPr="00762078" w:rsidRDefault="0041063F" w:rsidP="0041063F">
      <w:pPr>
        <w:rPr>
          <w:rFonts w:cs="Guttman David"/>
          <w:b/>
          <w:bCs/>
          <w:sz w:val="36"/>
          <w:szCs w:val="36"/>
          <w:rtl/>
        </w:rPr>
      </w:pPr>
      <w:r w:rsidRPr="00762078">
        <w:rPr>
          <w:rFonts w:cs="Guttman David" w:hint="cs"/>
          <w:b/>
          <w:bCs/>
          <w:sz w:val="36"/>
          <w:szCs w:val="36"/>
          <w:rtl/>
        </w:rPr>
        <w:t>ש. מה העצה הנכונה לאדם שיצרו מקשה עליו לקום בבוקר ?</w:t>
      </w:r>
    </w:p>
    <w:p w:rsidR="0041063F" w:rsidRPr="00762078" w:rsidRDefault="0041063F" w:rsidP="0041063F">
      <w:pPr>
        <w:rPr>
          <w:rFonts w:cs="Guttman David"/>
          <w:sz w:val="36"/>
          <w:szCs w:val="36"/>
          <w:rtl/>
        </w:rPr>
      </w:pPr>
      <w:r w:rsidRPr="00762078">
        <w:rPr>
          <w:rFonts w:cs="Guttman David" w:hint="cs"/>
          <w:sz w:val="36"/>
          <w:szCs w:val="36"/>
          <w:rtl/>
        </w:rPr>
        <w:t xml:space="preserve">ת. העצה היא שיחשוב אילו היה עובד אצל מלך בשר ודם, שהיה </w:t>
      </w:r>
      <w:proofErr w:type="spellStart"/>
      <w:r w:rsidRPr="00762078">
        <w:rPr>
          <w:rFonts w:cs="Guttman David" w:hint="cs"/>
          <w:sz w:val="36"/>
          <w:szCs w:val="36"/>
          <w:rtl/>
        </w:rPr>
        <w:t>מצווהו</w:t>
      </w:r>
      <w:proofErr w:type="spellEnd"/>
      <w:r w:rsidRPr="00762078">
        <w:rPr>
          <w:rFonts w:cs="Guttman David" w:hint="cs"/>
          <w:sz w:val="36"/>
          <w:szCs w:val="36"/>
          <w:rtl/>
        </w:rPr>
        <w:t xml:space="preserve"> לקום בבוקר מוקדם לעבודתו, בוודאי היה קם בזריזות. ק"ו שצריך לקום בזריזות לפני מלך מלכי המלכים הקב"ה.</w:t>
      </w:r>
    </w:p>
    <w:p w:rsidR="0041063F" w:rsidRPr="00762078" w:rsidRDefault="0041063F" w:rsidP="0041063F">
      <w:pPr>
        <w:rPr>
          <w:rFonts w:cs="Guttman David"/>
          <w:b/>
          <w:bCs/>
          <w:sz w:val="36"/>
          <w:szCs w:val="36"/>
          <w:rtl/>
        </w:rPr>
      </w:pPr>
      <w:r w:rsidRPr="00762078">
        <w:rPr>
          <w:rFonts w:cs="Guttman David" w:hint="cs"/>
          <w:b/>
          <w:bCs/>
          <w:sz w:val="36"/>
          <w:szCs w:val="36"/>
          <w:rtl/>
        </w:rPr>
        <w:t>ש. מתי הזמן הכי מהודר להתפלל תפילת שחרית ?</w:t>
      </w:r>
    </w:p>
    <w:p w:rsidR="0041063F" w:rsidRPr="00762078" w:rsidRDefault="0041063F" w:rsidP="0041063F">
      <w:pPr>
        <w:rPr>
          <w:rFonts w:cs="Guttman David"/>
          <w:sz w:val="36"/>
          <w:szCs w:val="36"/>
          <w:rtl/>
        </w:rPr>
      </w:pPr>
      <w:r w:rsidRPr="00762078">
        <w:rPr>
          <w:rFonts w:cs="Guttman David" w:hint="cs"/>
          <w:sz w:val="36"/>
          <w:szCs w:val="36"/>
          <w:rtl/>
        </w:rPr>
        <w:lastRenderedPageBreak/>
        <w:t>ת. בנץ החמה.</w:t>
      </w:r>
    </w:p>
    <w:p w:rsidR="0041063F" w:rsidRPr="00762078" w:rsidRDefault="0041063F" w:rsidP="0041063F">
      <w:pPr>
        <w:jc w:val="center"/>
        <w:rPr>
          <w:rFonts w:cs="Guttman David"/>
          <w:b/>
          <w:bCs/>
          <w:sz w:val="36"/>
          <w:szCs w:val="36"/>
          <w:rtl/>
        </w:rPr>
      </w:pPr>
      <w:r w:rsidRPr="00762078">
        <w:rPr>
          <w:rFonts w:cs="Guttman David" w:hint="cs"/>
          <w:b/>
          <w:bCs/>
          <w:sz w:val="36"/>
          <w:szCs w:val="36"/>
          <w:rtl/>
        </w:rPr>
        <w:t>נטילת ידיים</w:t>
      </w:r>
    </w:p>
    <w:p w:rsidR="0041063F" w:rsidRPr="00762078" w:rsidRDefault="0041063F" w:rsidP="0041063F">
      <w:pPr>
        <w:rPr>
          <w:rFonts w:cs="Guttman David"/>
          <w:b/>
          <w:bCs/>
          <w:sz w:val="36"/>
          <w:szCs w:val="36"/>
          <w:rtl/>
        </w:rPr>
      </w:pPr>
      <w:r w:rsidRPr="00762078">
        <w:rPr>
          <w:rFonts w:cs="Guttman David" w:hint="cs"/>
          <w:b/>
          <w:bCs/>
          <w:sz w:val="36"/>
          <w:szCs w:val="36"/>
          <w:rtl/>
        </w:rPr>
        <w:t>ש. מה שורה על האדם כשישן בלילה ?</w:t>
      </w:r>
    </w:p>
    <w:p w:rsidR="0041063F" w:rsidRPr="00762078" w:rsidRDefault="0041063F" w:rsidP="0041063F">
      <w:pPr>
        <w:rPr>
          <w:rFonts w:cs="Guttman David"/>
          <w:sz w:val="36"/>
          <w:szCs w:val="36"/>
          <w:rtl/>
        </w:rPr>
      </w:pPr>
      <w:r w:rsidRPr="00762078">
        <w:rPr>
          <w:rFonts w:cs="Guttman David" w:hint="cs"/>
          <w:sz w:val="36"/>
          <w:szCs w:val="36"/>
          <w:rtl/>
        </w:rPr>
        <w:t>ת. רוח רעה.</w:t>
      </w:r>
    </w:p>
    <w:p w:rsidR="0041063F" w:rsidRPr="00762078" w:rsidRDefault="0041063F" w:rsidP="0041063F">
      <w:pPr>
        <w:rPr>
          <w:rFonts w:cs="Guttman David"/>
          <w:b/>
          <w:bCs/>
          <w:sz w:val="36"/>
          <w:szCs w:val="36"/>
          <w:rtl/>
        </w:rPr>
      </w:pPr>
      <w:r w:rsidRPr="00762078">
        <w:rPr>
          <w:rFonts w:cs="Guttman David" w:hint="cs"/>
          <w:b/>
          <w:bCs/>
          <w:sz w:val="36"/>
          <w:szCs w:val="36"/>
          <w:rtl/>
        </w:rPr>
        <w:t>ש. מדוע לא יגע האדם בפה, עיניו, אוזניו, לפני שנוטל ידיים בבוקר ?</w:t>
      </w:r>
    </w:p>
    <w:p w:rsidR="0041063F" w:rsidRPr="00762078" w:rsidRDefault="0041063F" w:rsidP="0041063F">
      <w:pPr>
        <w:rPr>
          <w:rFonts w:cs="Guttman David"/>
          <w:sz w:val="36"/>
          <w:szCs w:val="36"/>
          <w:rtl/>
        </w:rPr>
      </w:pPr>
      <w:r w:rsidRPr="00762078">
        <w:rPr>
          <w:rFonts w:cs="Guttman David" w:hint="cs"/>
          <w:sz w:val="36"/>
          <w:szCs w:val="36"/>
          <w:rtl/>
        </w:rPr>
        <w:t>ת. מפני שרוח רעה שורה עליו, וזה מזיק לאברים.</w:t>
      </w:r>
    </w:p>
    <w:p w:rsidR="0041063F" w:rsidRPr="00762078" w:rsidRDefault="0041063F" w:rsidP="0041063F">
      <w:pPr>
        <w:rPr>
          <w:rFonts w:cs="Guttman David"/>
          <w:b/>
          <w:bCs/>
          <w:sz w:val="36"/>
          <w:szCs w:val="36"/>
          <w:rtl/>
        </w:rPr>
      </w:pPr>
      <w:r w:rsidRPr="00762078">
        <w:rPr>
          <w:rFonts w:cs="Guttman David" w:hint="cs"/>
          <w:b/>
          <w:bCs/>
          <w:sz w:val="36"/>
          <w:szCs w:val="36"/>
          <w:rtl/>
        </w:rPr>
        <w:t>ש. האם מותר לגעת במאכל לפני נטילת ידיים שחרית ?</w:t>
      </w:r>
    </w:p>
    <w:p w:rsidR="0041063F" w:rsidRPr="00762078" w:rsidRDefault="0041063F" w:rsidP="0041063F">
      <w:pPr>
        <w:rPr>
          <w:rFonts w:cs="Guttman David"/>
          <w:sz w:val="36"/>
          <w:szCs w:val="36"/>
          <w:rtl/>
        </w:rPr>
      </w:pPr>
      <w:r w:rsidRPr="00762078">
        <w:rPr>
          <w:rFonts w:cs="Guttman David" w:hint="cs"/>
          <w:sz w:val="36"/>
          <w:szCs w:val="36"/>
          <w:rtl/>
        </w:rPr>
        <w:t>ת. אסור.</w:t>
      </w:r>
    </w:p>
    <w:p w:rsidR="0041063F" w:rsidRPr="00762078" w:rsidRDefault="0041063F" w:rsidP="0041063F">
      <w:pPr>
        <w:rPr>
          <w:rFonts w:cs="Guttman David"/>
          <w:b/>
          <w:bCs/>
          <w:sz w:val="36"/>
          <w:szCs w:val="36"/>
          <w:rtl/>
        </w:rPr>
      </w:pPr>
      <w:r w:rsidRPr="00762078">
        <w:rPr>
          <w:rFonts w:cs="Guttman David" w:hint="cs"/>
          <w:b/>
          <w:bCs/>
          <w:sz w:val="36"/>
          <w:szCs w:val="36"/>
          <w:rtl/>
        </w:rPr>
        <w:t>ש. מה הדין אם נגע במאכל לפני נטילת ידיים שחרית ?</w:t>
      </w:r>
    </w:p>
    <w:p w:rsidR="0041063F" w:rsidRPr="00762078" w:rsidRDefault="0041063F" w:rsidP="0041063F">
      <w:pPr>
        <w:rPr>
          <w:rFonts w:cs="Guttman David"/>
          <w:sz w:val="36"/>
          <w:szCs w:val="36"/>
          <w:rtl/>
        </w:rPr>
      </w:pPr>
      <w:r w:rsidRPr="00762078">
        <w:rPr>
          <w:rFonts w:cs="Guttman David" w:hint="cs"/>
          <w:sz w:val="36"/>
          <w:szCs w:val="36"/>
          <w:rtl/>
        </w:rPr>
        <w:t>ת. ישטוף את המאכל שלוש פעמים, ואם אינו יכול לשוטפו, רשאי לאוכלו או לשתותו.</w:t>
      </w:r>
    </w:p>
    <w:p w:rsidR="0041063F" w:rsidRPr="00762078" w:rsidRDefault="0041063F" w:rsidP="0041063F">
      <w:pPr>
        <w:rPr>
          <w:rFonts w:cs="Guttman David"/>
          <w:b/>
          <w:bCs/>
          <w:sz w:val="36"/>
          <w:szCs w:val="36"/>
          <w:rtl/>
        </w:rPr>
      </w:pPr>
      <w:r w:rsidRPr="00762078">
        <w:rPr>
          <w:rFonts w:cs="Guttman David" w:hint="cs"/>
          <w:b/>
          <w:bCs/>
          <w:sz w:val="36"/>
          <w:szCs w:val="36"/>
          <w:rtl/>
        </w:rPr>
        <w:t>ש. מהם הטעמים לנטילת ידיים בבוקר ?</w:t>
      </w:r>
    </w:p>
    <w:p w:rsidR="0041063F" w:rsidRPr="00762078" w:rsidRDefault="0041063F" w:rsidP="0041063F">
      <w:pPr>
        <w:rPr>
          <w:rFonts w:cs="Guttman David"/>
          <w:sz w:val="36"/>
          <w:szCs w:val="36"/>
          <w:rtl/>
        </w:rPr>
      </w:pPr>
      <w:r w:rsidRPr="00762078">
        <w:rPr>
          <w:rFonts w:cs="Guttman David" w:hint="cs"/>
          <w:sz w:val="36"/>
          <w:szCs w:val="36"/>
          <w:rtl/>
        </w:rPr>
        <w:t>ת. א. מפני רוח רעה ששורה על הידיים מחמת הלילה או השינה. ב. במשך השינה האדם נוגע במקומות המכוסים שבגופו וידיו לא נקיות. ג. לאחר השינה אנחנו נעשים כברייה חדשה, וכדי להודות לה', תיקנו חז"ל להתקדש וליטול ידיים בבוקר, כמו כהן שמקדש ידיו בכיור לפני עבודתו.</w:t>
      </w:r>
    </w:p>
    <w:p w:rsidR="0041063F" w:rsidRPr="00762078" w:rsidRDefault="0041063F" w:rsidP="0041063F">
      <w:pPr>
        <w:rPr>
          <w:rFonts w:cs="Guttman David"/>
          <w:b/>
          <w:bCs/>
          <w:sz w:val="36"/>
          <w:szCs w:val="36"/>
          <w:rtl/>
        </w:rPr>
      </w:pPr>
      <w:r w:rsidRPr="00762078">
        <w:rPr>
          <w:rFonts w:cs="Guttman David" w:hint="cs"/>
          <w:b/>
          <w:bCs/>
          <w:sz w:val="36"/>
          <w:szCs w:val="36"/>
          <w:rtl/>
        </w:rPr>
        <w:lastRenderedPageBreak/>
        <w:t>ש. מהו סדר נטילת ידיים שחרית ?</w:t>
      </w:r>
    </w:p>
    <w:p w:rsidR="0041063F" w:rsidRPr="00762078" w:rsidRDefault="0041063F" w:rsidP="0041063F">
      <w:pPr>
        <w:rPr>
          <w:rFonts w:cs="Guttman David"/>
          <w:sz w:val="36"/>
          <w:szCs w:val="36"/>
          <w:rtl/>
        </w:rPr>
      </w:pPr>
      <w:r w:rsidRPr="00762078">
        <w:rPr>
          <w:rFonts w:cs="Guttman David" w:hint="cs"/>
          <w:sz w:val="36"/>
          <w:szCs w:val="36"/>
          <w:rtl/>
        </w:rPr>
        <w:t>ת. שלוש פעמים לסירוגין. לוקח את הנטלה ביד ימין וממלאו מים, מוסרו ליד שמאל ושופך על יד ימין, מחזיר את הכלי ליד ימין ושופך על יד שמאל, כך עושה שולש פעמים.</w:t>
      </w:r>
    </w:p>
    <w:p w:rsidR="0041063F" w:rsidRPr="00762078" w:rsidRDefault="0041063F" w:rsidP="0041063F">
      <w:pPr>
        <w:rPr>
          <w:rFonts w:cs="Guttman David"/>
          <w:b/>
          <w:bCs/>
          <w:sz w:val="36"/>
          <w:szCs w:val="36"/>
          <w:rtl/>
        </w:rPr>
      </w:pPr>
      <w:r w:rsidRPr="00762078">
        <w:rPr>
          <w:rFonts w:cs="Guttman David" w:hint="cs"/>
          <w:b/>
          <w:bCs/>
          <w:sz w:val="36"/>
          <w:szCs w:val="36"/>
          <w:rtl/>
        </w:rPr>
        <w:t>ש. מה מברך על נטילת ידיים שחרית ?</w:t>
      </w:r>
    </w:p>
    <w:p w:rsidR="0041063F" w:rsidRPr="00762078" w:rsidRDefault="0041063F" w:rsidP="0041063F">
      <w:pPr>
        <w:rPr>
          <w:rFonts w:cs="Guttman David"/>
          <w:sz w:val="36"/>
          <w:szCs w:val="36"/>
          <w:rtl/>
        </w:rPr>
      </w:pPr>
      <w:r w:rsidRPr="00762078">
        <w:rPr>
          <w:rFonts w:cs="Guttman David" w:hint="cs"/>
          <w:sz w:val="36"/>
          <w:szCs w:val="36"/>
          <w:rtl/>
        </w:rPr>
        <w:t>ת. "</w:t>
      </w:r>
      <w:proofErr w:type="spellStart"/>
      <w:r w:rsidRPr="00762078">
        <w:rPr>
          <w:rFonts w:cs="Guttman David" w:hint="cs"/>
          <w:sz w:val="36"/>
          <w:szCs w:val="36"/>
          <w:rtl/>
        </w:rPr>
        <w:t>בא"ה</w:t>
      </w:r>
      <w:proofErr w:type="spellEnd"/>
      <w:r w:rsidRPr="00762078">
        <w:rPr>
          <w:rFonts w:cs="Guttman David" w:hint="cs"/>
          <w:sz w:val="36"/>
          <w:szCs w:val="36"/>
          <w:rtl/>
        </w:rPr>
        <w:t xml:space="preserve"> </w:t>
      </w:r>
      <w:proofErr w:type="spellStart"/>
      <w:r w:rsidRPr="00762078">
        <w:rPr>
          <w:rFonts w:cs="Guttman David" w:hint="cs"/>
          <w:sz w:val="36"/>
          <w:szCs w:val="36"/>
          <w:rtl/>
        </w:rPr>
        <w:t>אמ"ה</w:t>
      </w:r>
      <w:proofErr w:type="spellEnd"/>
      <w:r w:rsidRPr="00762078">
        <w:rPr>
          <w:rFonts w:cs="Guttman David" w:hint="cs"/>
          <w:sz w:val="36"/>
          <w:szCs w:val="36"/>
          <w:rtl/>
        </w:rPr>
        <w:t xml:space="preserve"> אשר קידשנו במצוותיו וציוונו על נטילת ידיים".</w:t>
      </w:r>
    </w:p>
    <w:p w:rsidR="0041063F" w:rsidRPr="00762078" w:rsidRDefault="0041063F" w:rsidP="0041063F">
      <w:pPr>
        <w:rPr>
          <w:rFonts w:cs="Guttman David"/>
          <w:b/>
          <w:bCs/>
          <w:sz w:val="36"/>
          <w:szCs w:val="36"/>
          <w:rtl/>
        </w:rPr>
      </w:pPr>
      <w:r w:rsidRPr="00762078">
        <w:rPr>
          <w:rFonts w:cs="Guttman David" w:hint="cs"/>
          <w:b/>
          <w:bCs/>
          <w:sz w:val="36"/>
          <w:szCs w:val="36"/>
          <w:rtl/>
        </w:rPr>
        <w:t>ש. מתי מנגב את ידיו בנטילת ידיים שחרית ?</w:t>
      </w:r>
    </w:p>
    <w:p w:rsidR="0041063F" w:rsidRPr="00762078" w:rsidRDefault="0041063F" w:rsidP="0041063F">
      <w:pPr>
        <w:rPr>
          <w:rFonts w:cs="Guttman David"/>
          <w:sz w:val="36"/>
          <w:szCs w:val="36"/>
          <w:rtl/>
        </w:rPr>
      </w:pPr>
      <w:r w:rsidRPr="00762078">
        <w:rPr>
          <w:rFonts w:cs="Guttman David" w:hint="cs"/>
          <w:sz w:val="36"/>
          <w:szCs w:val="36"/>
          <w:rtl/>
        </w:rPr>
        <w:t>ת. לאחר הברכה.</w:t>
      </w:r>
    </w:p>
    <w:p w:rsidR="0041063F" w:rsidRPr="00762078" w:rsidRDefault="0041063F" w:rsidP="0041063F">
      <w:pPr>
        <w:rPr>
          <w:rFonts w:cs="Guttman David"/>
          <w:b/>
          <w:bCs/>
          <w:sz w:val="36"/>
          <w:szCs w:val="36"/>
          <w:rtl/>
        </w:rPr>
      </w:pPr>
      <w:r w:rsidRPr="00762078">
        <w:rPr>
          <w:rFonts w:cs="Guttman David" w:hint="cs"/>
          <w:b/>
          <w:bCs/>
          <w:sz w:val="36"/>
          <w:szCs w:val="36"/>
          <w:rtl/>
        </w:rPr>
        <w:t>ש. עד היכן צריכים המים של הנטילה להגיע בידיו ?</w:t>
      </w:r>
    </w:p>
    <w:p w:rsidR="0041063F" w:rsidRPr="00762078" w:rsidRDefault="0041063F" w:rsidP="0041063F">
      <w:pPr>
        <w:rPr>
          <w:rFonts w:cs="Guttman David"/>
          <w:sz w:val="36"/>
          <w:szCs w:val="36"/>
          <w:rtl/>
        </w:rPr>
      </w:pPr>
      <w:r w:rsidRPr="00762078">
        <w:rPr>
          <w:rFonts w:cs="Guttman David" w:hint="cs"/>
          <w:sz w:val="36"/>
          <w:szCs w:val="36"/>
          <w:rtl/>
        </w:rPr>
        <w:t>ת. עד סוף הפרק של היד.</w:t>
      </w:r>
    </w:p>
    <w:p w:rsidR="0041063F" w:rsidRPr="00762078" w:rsidRDefault="0041063F" w:rsidP="0041063F">
      <w:pPr>
        <w:rPr>
          <w:rFonts w:cs="Guttman David"/>
          <w:b/>
          <w:bCs/>
          <w:sz w:val="36"/>
          <w:szCs w:val="36"/>
          <w:rtl/>
        </w:rPr>
      </w:pPr>
      <w:r w:rsidRPr="00762078">
        <w:rPr>
          <w:rFonts w:cs="Guttman David" w:hint="cs"/>
          <w:b/>
          <w:bCs/>
          <w:sz w:val="36"/>
          <w:szCs w:val="36"/>
          <w:rtl/>
        </w:rPr>
        <w:t>ש. מה צריך לעשות כדי שהמים יגיעו לכל חלקי היד ?</w:t>
      </w:r>
    </w:p>
    <w:p w:rsidR="0041063F" w:rsidRPr="00762078" w:rsidRDefault="0041063F" w:rsidP="0041063F">
      <w:pPr>
        <w:rPr>
          <w:rFonts w:cs="Guttman David"/>
          <w:sz w:val="36"/>
          <w:szCs w:val="36"/>
          <w:rtl/>
        </w:rPr>
      </w:pPr>
      <w:r w:rsidRPr="00762078">
        <w:rPr>
          <w:rFonts w:cs="Guttman David" w:hint="cs"/>
          <w:sz w:val="36"/>
          <w:szCs w:val="36"/>
          <w:rtl/>
        </w:rPr>
        <w:t>ת. צריך לסובב את ידו בשעת הנטילה, כדי שהמים יגיעו לכל חלקי היד.</w:t>
      </w:r>
    </w:p>
    <w:p w:rsidR="0041063F" w:rsidRPr="00762078" w:rsidRDefault="0041063F" w:rsidP="0041063F">
      <w:pPr>
        <w:rPr>
          <w:rFonts w:cs="Guttman David"/>
          <w:b/>
          <w:bCs/>
          <w:sz w:val="36"/>
          <w:szCs w:val="36"/>
          <w:rtl/>
        </w:rPr>
      </w:pPr>
      <w:r w:rsidRPr="00762078">
        <w:rPr>
          <w:rFonts w:cs="Guttman David" w:hint="cs"/>
          <w:b/>
          <w:bCs/>
          <w:sz w:val="36"/>
          <w:szCs w:val="36"/>
          <w:rtl/>
        </w:rPr>
        <w:t>ש. מה הדין אם יש לו מעט מים שלא מספיקים לכל היד ?</w:t>
      </w:r>
    </w:p>
    <w:p w:rsidR="0041063F" w:rsidRPr="00762078" w:rsidRDefault="0041063F" w:rsidP="0041063F">
      <w:pPr>
        <w:rPr>
          <w:rFonts w:cs="Guttman David"/>
          <w:sz w:val="36"/>
          <w:szCs w:val="36"/>
          <w:rtl/>
        </w:rPr>
      </w:pPr>
      <w:r w:rsidRPr="00762078">
        <w:rPr>
          <w:rFonts w:cs="Guttman David" w:hint="cs"/>
          <w:sz w:val="36"/>
          <w:szCs w:val="36"/>
          <w:rtl/>
        </w:rPr>
        <w:t xml:space="preserve">ת. </w:t>
      </w:r>
      <w:proofErr w:type="spellStart"/>
      <w:r w:rsidRPr="00762078">
        <w:rPr>
          <w:rFonts w:cs="Guttman David" w:hint="cs"/>
          <w:sz w:val="36"/>
          <w:szCs w:val="36"/>
          <w:rtl/>
        </w:rPr>
        <w:t>יטול</w:t>
      </w:r>
      <w:proofErr w:type="spellEnd"/>
      <w:r w:rsidRPr="00762078">
        <w:rPr>
          <w:rFonts w:cs="Guttman David" w:hint="cs"/>
          <w:sz w:val="36"/>
          <w:szCs w:val="36"/>
          <w:rtl/>
        </w:rPr>
        <w:t xml:space="preserve"> עד סוף קשרי האצבעות ויברך.</w:t>
      </w:r>
    </w:p>
    <w:p w:rsidR="0041063F" w:rsidRPr="00762078" w:rsidRDefault="0041063F" w:rsidP="0041063F">
      <w:pPr>
        <w:rPr>
          <w:rFonts w:cs="Guttman David"/>
          <w:b/>
          <w:bCs/>
          <w:sz w:val="36"/>
          <w:szCs w:val="36"/>
          <w:rtl/>
        </w:rPr>
      </w:pPr>
      <w:r w:rsidRPr="00762078">
        <w:rPr>
          <w:rFonts w:cs="Guttman David" w:hint="cs"/>
          <w:b/>
          <w:bCs/>
          <w:sz w:val="36"/>
          <w:szCs w:val="36"/>
          <w:rtl/>
        </w:rPr>
        <w:t>ש. מה הדין אם ידו האחת חבושה בתחבושת ?</w:t>
      </w:r>
    </w:p>
    <w:p w:rsidR="0041063F" w:rsidRPr="00762078" w:rsidRDefault="0041063F" w:rsidP="0041063F">
      <w:pPr>
        <w:rPr>
          <w:rFonts w:cs="Guttman David"/>
          <w:sz w:val="36"/>
          <w:szCs w:val="36"/>
          <w:rtl/>
        </w:rPr>
      </w:pPr>
      <w:r w:rsidRPr="00762078">
        <w:rPr>
          <w:rFonts w:cs="Guttman David" w:hint="cs"/>
          <w:sz w:val="36"/>
          <w:szCs w:val="36"/>
          <w:rtl/>
        </w:rPr>
        <w:lastRenderedPageBreak/>
        <w:t xml:space="preserve">ת. </w:t>
      </w:r>
      <w:proofErr w:type="spellStart"/>
      <w:r w:rsidRPr="00762078">
        <w:rPr>
          <w:rFonts w:cs="Guttman David" w:hint="cs"/>
          <w:sz w:val="36"/>
          <w:szCs w:val="36"/>
          <w:rtl/>
        </w:rPr>
        <w:t>יטול</w:t>
      </w:r>
      <w:proofErr w:type="spellEnd"/>
      <w:r w:rsidRPr="00762078">
        <w:rPr>
          <w:rFonts w:cs="Guttman David" w:hint="cs"/>
          <w:sz w:val="36"/>
          <w:szCs w:val="36"/>
          <w:rtl/>
        </w:rPr>
        <w:t xml:space="preserve"> את ידו השנייה ויברך "על נטילת ידיים".</w:t>
      </w:r>
    </w:p>
    <w:p w:rsidR="0041063F" w:rsidRPr="00762078" w:rsidRDefault="0041063F" w:rsidP="0041063F">
      <w:pPr>
        <w:rPr>
          <w:rFonts w:cs="Guttman David"/>
          <w:b/>
          <w:bCs/>
          <w:sz w:val="36"/>
          <w:szCs w:val="36"/>
          <w:rtl/>
        </w:rPr>
      </w:pPr>
      <w:r w:rsidRPr="00762078">
        <w:rPr>
          <w:rFonts w:cs="Guttman David" w:hint="cs"/>
          <w:b/>
          <w:bCs/>
          <w:sz w:val="36"/>
          <w:szCs w:val="36"/>
          <w:rtl/>
        </w:rPr>
        <w:t>ש. מה הדין אם לאחר שנטל ידיו נגע במי שלא נטל ידיו ?</w:t>
      </w:r>
    </w:p>
    <w:p w:rsidR="0041063F" w:rsidRPr="00762078" w:rsidRDefault="0041063F" w:rsidP="0041063F">
      <w:pPr>
        <w:rPr>
          <w:rFonts w:cs="Guttman David"/>
          <w:sz w:val="36"/>
          <w:szCs w:val="36"/>
          <w:rtl/>
        </w:rPr>
      </w:pPr>
      <w:r w:rsidRPr="00762078">
        <w:rPr>
          <w:rFonts w:cs="Guttman David" w:hint="cs"/>
          <w:sz w:val="36"/>
          <w:szCs w:val="36"/>
          <w:rtl/>
        </w:rPr>
        <w:t>ת. צריך לחזור ליטול ידיו שוב בלי ברכה.</w:t>
      </w:r>
    </w:p>
    <w:p w:rsidR="0041063F" w:rsidRPr="00762078" w:rsidRDefault="0041063F" w:rsidP="0041063F">
      <w:pPr>
        <w:rPr>
          <w:rFonts w:cs="Guttman David"/>
          <w:b/>
          <w:bCs/>
          <w:sz w:val="36"/>
          <w:szCs w:val="36"/>
          <w:rtl/>
        </w:rPr>
      </w:pPr>
      <w:r w:rsidRPr="00762078">
        <w:rPr>
          <w:rFonts w:cs="Guttman David" w:hint="cs"/>
          <w:b/>
          <w:bCs/>
          <w:sz w:val="36"/>
          <w:szCs w:val="36"/>
          <w:rtl/>
        </w:rPr>
        <w:t>ש. האם מותר ליטול ידיו בבית הכסא ?</w:t>
      </w:r>
    </w:p>
    <w:p w:rsidR="0041063F" w:rsidRPr="00762078" w:rsidRDefault="0041063F" w:rsidP="0041063F">
      <w:pPr>
        <w:rPr>
          <w:rFonts w:cs="Guttman David"/>
          <w:sz w:val="36"/>
          <w:szCs w:val="36"/>
          <w:rtl/>
        </w:rPr>
      </w:pPr>
      <w:r w:rsidRPr="00762078">
        <w:rPr>
          <w:rFonts w:cs="Guttman David" w:hint="cs"/>
          <w:sz w:val="36"/>
          <w:szCs w:val="36"/>
          <w:rtl/>
        </w:rPr>
        <w:t>ת. אסור.</w:t>
      </w:r>
    </w:p>
    <w:p w:rsidR="0041063F" w:rsidRPr="00762078" w:rsidRDefault="0041063F" w:rsidP="0041063F">
      <w:pPr>
        <w:rPr>
          <w:rFonts w:cs="Guttman David"/>
          <w:b/>
          <w:bCs/>
          <w:sz w:val="36"/>
          <w:szCs w:val="36"/>
          <w:rtl/>
        </w:rPr>
      </w:pPr>
      <w:r w:rsidRPr="00762078">
        <w:rPr>
          <w:rFonts w:cs="Guttman David" w:hint="cs"/>
          <w:b/>
          <w:bCs/>
          <w:sz w:val="36"/>
          <w:szCs w:val="36"/>
          <w:rtl/>
        </w:rPr>
        <w:t>ש. מה הדין בשעת הדחק שאין לו מקום אחר ליטול את ידיו ?</w:t>
      </w:r>
    </w:p>
    <w:p w:rsidR="0041063F" w:rsidRPr="00762078" w:rsidRDefault="0041063F" w:rsidP="0041063F">
      <w:pPr>
        <w:rPr>
          <w:rFonts w:cs="Guttman David"/>
          <w:sz w:val="36"/>
          <w:szCs w:val="36"/>
          <w:rtl/>
        </w:rPr>
      </w:pPr>
      <w:r w:rsidRPr="00762078">
        <w:rPr>
          <w:rFonts w:cs="Guttman David" w:hint="cs"/>
          <w:sz w:val="36"/>
          <w:szCs w:val="36"/>
          <w:rtl/>
        </w:rPr>
        <w:t xml:space="preserve">ת. </w:t>
      </w:r>
      <w:proofErr w:type="spellStart"/>
      <w:r w:rsidRPr="00762078">
        <w:rPr>
          <w:rFonts w:cs="Guttman David" w:hint="cs"/>
          <w:sz w:val="36"/>
          <w:szCs w:val="36"/>
          <w:rtl/>
        </w:rPr>
        <w:t>יטול</w:t>
      </w:r>
      <w:proofErr w:type="spellEnd"/>
      <w:r w:rsidRPr="00762078">
        <w:rPr>
          <w:rFonts w:cs="Guttman David" w:hint="cs"/>
          <w:sz w:val="36"/>
          <w:szCs w:val="36"/>
          <w:rtl/>
        </w:rPr>
        <w:t xml:space="preserve"> בבית הכסא, אך יכסה את האסלה במכסה, ויברך על הנטילה מחוץ לבית הכסא.</w:t>
      </w:r>
    </w:p>
    <w:p w:rsidR="0041063F" w:rsidRPr="00762078" w:rsidRDefault="0041063F" w:rsidP="0041063F">
      <w:pPr>
        <w:rPr>
          <w:rFonts w:cs="Guttman David"/>
          <w:b/>
          <w:bCs/>
          <w:sz w:val="36"/>
          <w:szCs w:val="36"/>
          <w:rtl/>
        </w:rPr>
      </w:pPr>
      <w:r w:rsidRPr="00762078">
        <w:rPr>
          <w:rFonts w:cs="Guttman David" w:hint="cs"/>
          <w:b/>
          <w:bCs/>
          <w:sz w:val="36"/>
          <w:szCs w:val="36"/>
          <w:rtl/>
        </w:rPr>
        <w:t>ש. האם מותר ליטול ידיו בחדר שיש בו רק אמבטיה ?</w:t>
      </w:r>
    </w:p>
    <w:p w:rsidR="0041063F" w:rsidRPr="00762078" w:rsidRDefault="0041063F" w:rsidP="0041063F">
      <w:pPr>
        <w:rPr>
          <w:rFonts w:cs="Guttman David"/>
          <w:sz w:val="36"/>
          <w:szCs w:val="36"/>
          <w:rtl/>
        </w:rPr>
      </w:pPr>
      <w:r w:rsidRPr="00762078">
        <w:rPr>
          <w:rFonts w:cs="Guttman David" w:hint="cs"/>
          <w:sz w:val="36"/>
          <w:szCs w:val="36"/>
          <w:rtl/>
        </w:rPr>
        <w:t>ת. מותר, אך יברך בחוץ, וטוב שינגב ידיו בחוץ.</w:t>
      </w:r>
    </w:p>
    <w:p w:rsidR="0041063F" w:rsidRPr="00762078" w:rsidRDefault="0041063F" w:rsidP="0041063F">
      <w:pPr>
        <w:rPr>
          <w:rFonts w:cs="Guttman David"/>
          <w:b/>
          <w:bCs/>
          <w:sz w:val="36"/>
          <w:szCs w:val="36"/>
          <w:rtl/>
        </w:rPr>
      </w:pPr>
      <w:r w:rsidRPr="00762078">
        <w:rPr>
          <w:rFonts w:cs="Guttman David" w:hint="cs"/>
          <w:b/>
          <w:bCs/>
          <w:sz w:val="36"/>
          <w:szCs w:val="36"/>
          <w:rtl/>
        </w:rPr>
        <w:t>ש. האם מותר ליטול ידיו בקרקע שעוברים בה אנשים ?</w:t>
      </w:r>
    </w:p>
    <w:p w:rsidR="0041063F" w:rsidRPr="00762078" w:rsidRDefault="0041063F" w:rsidP="0041063F">
      <w:pPr>
        <w:rPr>
          <w:rFonts w:cs="Guttman David"/>
          <w:sz w:val="36"/>
          <w:szCs w:val="36"/>
          <w:rtl/>
        </w:rPr>
      </w:pPr>
      <w:r w:rsidRPr="00762078">
        <w:rPr>
          <w:rFonts w:cs="Guttman David" w:hint="cs"/>
          <w:sz w:val="36"/>
          <w:szCs w:val="36"/>
          <w:rtl/>
        </w:rPr>
        <w:t>ת. אסור.</w:t>
      </w:r>
    </w:p>
    <w:p w:rsidR="0041063F" w:rsidRPr="00762078" w:rsidRDefault="0041063F" w:rsidP="0041063F">
      <w:pPr>
        <w:rPr>
          <w:rFonts w:cs="Guttman David"/>
          <w:b/>
          <w:bCs/>
          <w:sz w:val="36"/>
          <w:szCs w:val="36"/>
          <w:rtl/>
        </w:rPr>
      </w:pPr>
      <w:r w:rsidRPr="00762078">
        <w:rPr>
          <w:rFonts w:cs="Guttman David" w:hint="cs"/>
          <w:b/>
          <w:bCs/>
          <w:sz w:val="36"/>
          <w:szCs w:val="36"/>
          <w:rtl/>
        </w:rPr>
        <w:t>ש. מה הדין אם נטל ידיו בקרקע שעוברים בה אנשים ?</w:t>
      </w:r>
    </w:p>
    <w:p w:rsidR="0041063F" w:rsidRPr="00762078" w:rsidRDefault="0041063F" w:rsidP="0041063F">
      <w:pPr>
        <w:rPr>
          <w:rFonts w:cs="Guttman David"/>
          <w:sz w:val="36"/>
          <w:szCs w:val="36"/>
          <w:rtl/>
        </w:rPr>
      </w:pPr>
      <w:r w:rsidRPr="00762078">
        <w:rPr>
          <w:rFonts w:cs="Guttman David" w:hint="cs"/>
          <w:sz w:val="36"/>
          <w:szCs w:val="36"/>
          <w:rtl/>
        </w:rPr>
        <w:t>ת. ישפוך שם רביעית מים כדי לבטלם.</w:t>
      </w:r>
    </w:p>
    <w:p w:rsidR="0041063F" w:rsidRPr="00762078" w:rsidRDefault="0041063F" w:rsidP="0041063F">
      <w:pPr>
        <w:rPr>
          <w:rFonts w:cs="Guttman David"/>
          <w:b/>
          <w:bCs/>
          <w:sz w:val="36"/>
          <w:szCs w:val="36"/>
          <w:rtl/>
        </w:rPr>
      </w:pPr>
      <w:r w:rsidRPr="00762078">
        <w:rPr>
          <w:rFonts w:cs="Guttman David" w:hint="cs"/>
          <w:b/>
          <w:bCs/>
          <w:sz w:val="36"/>
          <w:szCs w:val="36"/>
          <w:rtl/>
        </w:rPr>
        <w:t>ש. מה צריך לעשות לכלים בכיור שנטל עליהם ידיים ?</w:t>
      </w:r>
    </w:p>
    <w:p w:rsidR="0041063F" w:rsidRPr="00762078" w:rsidRDefault="0041063F" w:rsidP="0041063F">
      <w:pPr>
        <w:rPr>
          <w:rFonts w:cs="Guttman David"/>
          <w:sz w:val="36"/>
          <w:szCs w:val="36"/>
          <w:rtl/>
        </w:rPr>
      </w:pPr>
      <w:r w:rsidRPr="00762078">
        <w:rPr>
          <w:rFonts w:cs="Guttman David" w:hint="cs"/>
          <w:sz w:val="36"/>
          <w:szCs w:val="36"/>
          <w:rtl/>
        </w:rPr>
        <w:lastRenderedPageBreak/>
        <w:t>ת. ישטפם היטב לפני שמשתמש בהם, מפני ששורה עליהם רוח רעה.</w:t>
      </w:r>
    </w:p>
    <w:p w:rsidR="0041063F" w:rsidRPr="00762078" w:rsidRDefault="0041063F" w:rsidP="0041063F">
      <w:pPr>
        <w:rPr>
          <w:rFonts w:cs="Guttman David"/>
          <w:b/>
          <w:bCs/>
          <w:sz w:val="36"/>
          <w:szCs w:val="36"/>
          <w:rtl/>
        </w:rPr>
      </w:pPr>
      <w:r w:rsidRPr="00762078">
        <w:rPr>
          <w:rFonts w:cs="Guttman David" w:hint="cs"/>
          <w:b/>
          <w:bCs/>
          <w:sz w:val="36"/>
          <w:szCs w:val="36"/>
          <w:rtl/>
        </w:rPr>
        <w:t>ש. האם מותר ללבוש בגדיו לפני נטילת ידיים של שחרית ?</w:t>
      </w:r>
    </w:p>
    <w:p w:rsidR="0041063F" w:rsidRPr="00762078" w:rsidRDefault="0041063F" w:rsidP="0041063F">
      <w:pPr>
        <w:rPr>
          <w:rFonts w:cs="Guttman David"/>
          <w:sz w:val="36"/>
          <w:szCs w:val="36"/>
          <w:rtl/>
        </w:rPr>
      </w:pPr>
      <w:r w:rsidRPr="00762078">
        <w:rPr>
          <w:rFonts w:cs="Guttman David" w:hint="cs"/>
          <w:sz w:val="36"/>
          <w:szCs w:val="36"/>
          <w:rtl/>
        </w:rPr>
        <w:t>ת. מותר.</w:t>
      </w:r>
    </w:p>
    <w:p w:rsidR="0041063F" w:rsidRPr="00762078" w:rsidRDefault="0041063F" w:rsidP="0041063F">
      <w:pPr>
        <w:rPr>
          <w:rFonts w:cs="Guttman David"/>
          <w:b/>
          <w:bCs/>
          <w:sz w:val="36"/>
          <w:szCs w:val="36"/>
          <w:rtl/>
        </w:rPr>
      </w:pPr>
      <w:r w:rsidRPr="00762078">
        <w:rPr>
          <w:rFonts w:cs="Guttman David" w:hint="cs"/>
          <w:b/>
          <w:bCs/>
          <w:sz w:val="36"/>
          <w:szCs w:val="36"/>
          <w:rtl/>
        </w:rPr>
        <w:t>ש. מה הדין אם קם בבוקר וצריך להתפנות ?</w:t>
      </w:r>
    </w:p>
    <w:p w:rsidR="0041063F" w:rsidRPr="00762078" w:rsidRDefault="0041063F" w:rsidP="0041063F">
      <w:pPr>
        <w:rPr>
          <w:rFonts w:cs="Guttman David"/>
          <w:sz w:val="36"/>
          <w:szCs w:val="36"/>
          <w:rtl/>
        </w:rPr>
      </w:pPr>
      <w:r w:rsidRPr="00762078">
        <w:rPr>
          <w:rFonts w:cs="Guttman David" w:hint="cs"/>
          <w:sz w:val="36"/>
          <w:szCs w:val="36"/>
          <w:rtl/>
        </w:rPr>
        <w:t xml:space="preserve">ת. הנכון ביותר תמיד שילך לבית הכסא קודם </w:t>
      </w:r>
      <w:proofErr w:type="spellStart"/>
      <w:r w:rsidRPr="00762078">
        <w:rPr>
          <w:rFonts w:cs="Guttman David" w:hint="cs"/>
          <w:sz w:val="36"/>
          <w:szCs w:val="36"/>
          <w:rtl/>
        </w:rPr>
        <w:t>שיטול</w:t>
      </w:r>
      <w:proofErr w:type="spellEnd"/>
      <w:r w:rsidRPr="00762078">
        <w:rPr>
          <w:rFonts w:cs="Guttman David" w:hint="cs"/>
          <w:sz w:val="36"/>
          <w:szCs w:val="36"/>
          <w:rtl/>
        </w:rPr>
        <w:t xml:space="preserve"> ידיו, וכשיוצא מבית הכסא </w:t>
      </w:r>
      <w:proofErr w:type="spellStart"/>
      <w:r w:rsidRPr="00762078">
        <w:rPr>
          <w:rFonts w:cs="Guttman David" w:hint="cs"/>
          <w:sz w:val="36"/>
          <w:szCs w:val="36"/>
          <w:rtl/>
        </w:rPr>
        <w:t>יטול</w:t>
      </w:r>
      <w:proofErr w:type="spellEnd"/>
      <w:r w:rsidRPr="00762078">
        <w:rPr>
          <w:rFonts w:cs="Guttman David" w:hint="cs"/>
          <w:sz w:val="36"/>
          <w:szCs w:val="36"/>
          <w:rtl/>
        </w:rPr>
        <w:t xml:space="preserve"> ידיו, יברך "על נטילת ידיים", ואח"כ יברך "אשר יצר".   </w:t>
      </w:r>
    </w:p>
    <w:p w:rsidR="0041063F" w:rsidRPr="00762078" w:rsidRDefault="0041063F" w:rsidP="0041063F">
      <w:pPr>
        <w:rPr>
          <w:rFonts w:cs="Guttman David"/>
          <w:b/>
          <w:bCs/>
          <w:sz w:val="36"/>
          <w:szCs w:val="36"/>
          <w:rtl/>
        </w:rPr>
      </w:pPr>
      <w:r w:rsidRPr="00762078">
        <w:rPr>
          <w:rFonts w:cs="Guttman David" w:hint="cs"/>
          <w:b/>
          <w:bCs/>
          <w:sz w:val="36"/>
          <w:szCs w:val="36"/>
          <w:rtl/>
        </w:rPr>
        <w:t>ש. מה הדין אם אין לו מים לנטילה ?</w:t>
      </w:r>
    </w:p>
    <w:p w:rsidR="0041063F" w:rsidRPr="00762078" w:rsidRDefault="0041063F" w:rsidP="0041063F">
      <w:pPr>
        <w:rPr>
          <w:rFonts w:cs="Guttman David"/>
          <w:sz w:val="36"/>
          <w:szCs w:val="36"/>
          <w:rtl/>
        </w:rPr>
      </w:pPr>
      <w:r w:rsidRPr="00762078">
        <w:rPr>
          <w:rFonts w:cs="Guttman David" w:hint="cs"/>
          <w:sz w:val="36"/>
          <w:szCs w:val="36"/>
          <w:rtl/>
        </w:rPr>
        <w:t xml:space="preserve">ת. ישפשף ידיו בבגד או בדבר אחר ולא יברך, ואם ימצא מים לאחר התפילה, </w:t>
      </w:r>
      <w:proofErr w:type="spellStart"/>
      <w:r w:rsidRPr="00762078">
        <w:rPr>
          <w:rFonts w:cs="Guttman David" w:hint="cs"/>
          <w:sz w:val="36"/>
          <w:szCs w:val="36"/>
          <w:rtl/>
        </w:rPr>
        <w:t>יטול</w:t>
      </w:r>
      <w:proofErr w:type="spellEnd"/>
      <w:r w:rsidRPr="00762078">
        <w:rPr>
          <w:rFonts w:cs="Guttman David" w:hint="cs"/>
          <w:sz w:val="36"/>
          <w:szCs w:val="36"/>
          <w:rtl/>
        </w:rPr>
        <w:t xml:space="preserve"> ידיו אך לא יברך על נטילה זו.</w:t>
      </w:r>
    </w:p>
    <w:p w:rsidR="0041063F" w:rsidRPr="00762078" w:rsidRDefault="0041063F" w:rsidP="0041063F">
      <w:pPr>
        <w:rPr>
          <w:rFonts w:cs="Guttman David"/>
          <w:b/>
          <w:bCs/>
          <w:sz w:val="36"/>
          <w:szCs w:val="36"/>
          <w:rtl/>
        </w:rPr>
      </w:pPr>
      <w:r w:rsidRPr="00762078">
        <w:rPr>
          <w:rFonts w:cs="Guttman David" w:hint="cs"/>
          <w:b/>
          <w:bCs/>
          <w:sz w:val="36"/>
          <w:szCs w:val="36"/>
          <w:rtl/>
        </w:rPr>
        <w:t>ש. האם קטנים צריכים ליטול ידיהם ?</w:t>
      </w:r>
    </w:p>
    <w:p w:rsidR="0041063F" w:rsidRPr="00762078" w:rsidRDefault="0041063F" w:rsidP="0041063F">
      <w:pPr>
        <w:rPr>
          <w:rFonts w:cs="Guttman David"/>
          <w:sz w:val="36"/>
          <w:szCs w:val="36"/>
          <w:rtl/>
        </w:rPr>
      </w:pPr>
      <w:r w:rsidRPr="00762078">
        <w:rPr>
          <w:rFonts w:cs="Guttman David" w:hint="cs"/>
          <w:sz w:val="36"/>
          <w:szCs w:val="36"/>
          <w:rtl/>
        </w:rPr>
        <w:t>ת. מצווה לחנך את ילדיו הקטנים ליטול ידיהם בבוקר, וגם לתינוקות, מפני שגם עליהם שורה רוח רעה על הידיים.</w:t>
      </w:r>
    </w:p>
    <w:p w:rsidR="0041063F" w:rsidRPr="00762078" w:rsidRDefault="0041063F" w:rsidP="0041063F">
      <w:pPr>
        <w:rPr>
          <w:rFonts w:cs="Guttman David"/>
          <w:b/>
          <w:bCs/>
          <w:sz w:val="36"/>
          <w:szCs w:val="36"/>
          <w:rtl/>
        </w:rPr>
      </w:pPr>
      <w:r w:rsidRPr="00762078">
        <w:rPr>
          <w:rFonts w:cs="Guttman David" w:hint="cs"/>
          <w:b/>
          <w:bCs/>
          <w:sz w:val="36"/>
          <w:szCs w:val="36"/>
          <w:rtl/>
        </w:rPr>
        <w:t>ש. מה צריך לעשות לאחר שבירך וניגב את ידיו ?</w:t>
      </w:r>
    </w:p>
    <w:p w:rsidR="0041063F" w:rsidRDefault="0041063F" w:rsidP="0041063F">
      <w:pPr>
        <w:rPr>
          <w:rFonts w:cs="Guttman David" w:hint="cs"/>
          <w:sz w:val="36"/>
          <w:szCs w:val="36"/>
          <w:rtl/>
        </w:rPr>
      </w:pPr>
      <w:r w:rsidRPr="00762078">
        <w:rPr>
          <w:rFonts w:cs="Guttman David" w:hint="cs"/>
          <w:sz w:val="36"/>
          <w:szCs w:val="36"/>
          <w:rtl/>
        </w:rPr>
        <w:t>ת. ישטוף את פניו היטב, מלבד שדבר זה טוב לרפואת הגוף, יש בזה גם מצווה, שיתפלל לפני ה' בטהרה ונקיות.</w:t>
      </w:r>
    </w:p>
    <w:p w:rsidR="0000440C" w:rsidRDefault="0000440C" w:rsidP="0000440C">
      <w:pPr>
        <w:jc w:val="center"/>
        <w:rPr>
          <w:rFonts w:cs="Guttman David" w:hint="cs"/>
          <w:b/>
          <w:bCs/>
          <w:sz w:val="36"/>
          <w:szCs w:val="36"/>
          <w:rtl/>
        </w:rPr>
      </w:pPr>
    </w:p>
    <w:p w:rsidR="0000440C" w:rsidRDefault="0000440C" w:rsidP="0000440C">
      <w:pPr>
        <w:jc w:val="center"/>
        <w:rPr>
          <w:rFonts w:cs="Guttman David" w:hint="cs"/>
          <w:b/>
          <w:bCs/>
          <w:sz w:val="36"/>
          <w:szCs w:val="36"/>
          <w:rtl/>
        </w:rPr>
      </w:pPr>
    </w:p>
    <w:p w:rsidR="0000440C" w:rsidRDefault="0000440C" w:rsidP="0000440C">
      <w:pPr>
        <w:jc w:val="center"/>
        <w:rPr>
          <w:rFonts w:cs="Guttman David" w:hint="cs"/>
          <w:b/>
          <w:bCs/>
          <w:sz w:val="36"/>
          <w:szCs w:val="36"/>
          <w:rtl/>
        </w:rPr>
      </w:pPr>
    </w:p>
    <w:p w:rsidR="0000440C" w:rsidRPr="00762078" w:rsidRDefault="0000440C" w:rsidP="0000440C">
      <w:pPr>
        <w:jc w:val="center"/>
        <w:rPr>
          <w:rFonts w:cs="Guttman David"/>
          <w:b/>
          <w:bCs/>
          <w:sz w:val="36"/>
          <w:szCs w:val="36"/>
          <w:rtl/>
        </w:rPr>
      </w:pPr>
      <w:r w:rsidRPr="00762078">
        <w:rPr>
          <w:rFonts w:cs="Guttman David" w:hint="cs"/>
          <w:b/>
          <w:bCs/>
          <w:sz w:val="36"/>
          <w:szCs w:val="36"/>
          <w:rtl/>
        </w:rPr>
        <w:lastRenderedPageBreak/>
        <w:t>דיני לבישת הבגדים</w:t>
      </w:r>
    </w:p>
    <w:p w:rsidR="0000440C" w:rsidRPr="00762078" w:rsidRDefault="0000440C" w:rsidP="0000440C">
      <w:pPr>
        <w:rPr>
          <w:rFonts w:cs="Guttman David"/>
          <w:b/>
          <w:bCs/>
          <w:sz w:val="36"/>
          <w:szCs w:val="36"/>
          <w:rtl/>
        </w:rPr>
      </w:pPr>
      <w:r w:rsidRPr="00762078">
        <w:rPr>
          <w:rFonts w:cs="Guttman David" w:hint="cs"/>
          <w:b/>
          <w:bCs/>
          <w:sz w:val="36"/>
          <w:szCs w:val="36"/>
          <w:rtl/>
        </w:rPr>
        <w:t>ש. האם צריך אדם להתנהג בצניעות גם כשנמצא במקום חשוך ?</w:t>
      </w:r>
    </w:p>
    <w:p w:rsidR="0000440C" w:rsidRPr="00762078" w:rsidRDefault="0000440C" w:rsidP="0000440C">
      <w:pPr>
        <w:rPr>
          <w:rFonts w:cs="Guttman David"/>
          <w:sz w:val="36"/>
          <w:szCs w:val="36"/>
          <w:rtl/>
        </w:rPr>
      </w:pPr>
      <w:r w:rsidRPr="00762078">
        <w:rPr>
          <w:rFonts w:cs="Guttman David" w:hint="cs"/>
          <w:sz w:val="36"/>
          <w:szCs w:val="36"/>
          <w:rtl/>
        </w:rPr>
        <w:t>ת. כן, משום שכלפי הקב"ה חשכה כאורה לפניו.</w:t>
      </w:r>
    </w:p>
    <w:p w:rsidR="0000440C" w:rsidRPr="00762078" w:rsidRDefault="0000440C" w:rsidP="0000440C">
      <w:pPr>
        <w:rPr>
          <w:rFonts w:cs="Guttman David"/>
          <w:b/>
          <w:bCs/>
          <w:sz w:val="36"/>
          <w:szCs w:val="36"/>
          <w:rtl/>
        </w:rPr>
      </w:pPr>
      <w:r w:rsidRPr="00762078">
        <w:rPr>
          <w:rFonts w:cs="Guttman David" w:hint="cs"/>
          <w:b/>
          <w:bCs/>
          <w:sz w:val="36"/>
          <w:szCs w:val="36"/>
          <w:rtl/>
        </w:rPr>
        <w:t>ש. מה צריך אדם להקפיד בבגדיו ?</w:t>
      </w:r>
    </w:p>
    <w:p w:rsidR="0000440C" w:rsidRPr="00762078" w:rsidRDefault="0000440C" w:rsidP="0000440C">
      <w:pPr>
        <w:rPr>
          <w:rFonts w:cs="Guttman David"/>
          <w:sz w:val="36"/>
          <w:szCs w:val="36"/>
          <w:rtl/>
        </w:rPr>
      </w:pPr>
      <w:r w:rsidRPr="00762078">
        <w:rPr>
          <w:rFonts w:cs="Guttman David" w:hint="cs"/>
          <w:sz w:val="36"/>
          <w:szCs w:val="36"/>
          <w:rtl/>
        </w:rPr>
        <w:t>ת. אדם צריך להקפיד בבגדיו שיהיו נקיים, ללא לכלוך או זיעה, שלא יגרום צער לסובבים אותו.</w:t>
      </w:r>
    </w:p>
    <w:p w:rsidR="0000440C" w:rsidRPr="00762078" w:rsidRDefault="0000440C" w:rsidP="0000440C">
      <w:pPr>
        <w:rPr>
          <w:rFonts w:cs="Guttman David"/>
          <w:b/>
          <w:bCs/>
          <w:sz w:val="36"/>
          <w:szCs w:val="36"/>
          <w:rtl/>
        </w:rPr>
      </w:pPr>
      <w:r w:rsidRPr="00762078">
        <w:rPr>
          <w:rFonts w:cs="Guttman David" w:hint="cs"/>
          <w:b/>
          <w:bCs/>
          <w:sz w:val="36"/>
          <w:szCs w:val="36"/>
          <w:rtl/>
        </w:rPr>
        <w:t>ש. האם ראוי ללבוש בגד הפוך ?</w:t>
      </w:r>
    </w:p>
    <w:p w:rsidR="0000440C" w:rsidRPr="00762078" w:rsidRDefault="0000440C" w:rsidP="0000440C">
      <w:pPr>
        <w:rPr>
          <w:rFonts w:cs="Guttman David"/>
          <w:sz w:val="36"/>
          <w:szCs w:val="36"/>
          <w:rtl/>
        </w:rPr>
      </w:pPr>
      <w:r w:rsidRPr="00762078">
        <w:rPr>
          <w:rFonts w:cs="Guttman David" w:hint="cs"/>
          <w:sz w:val="36"/>
          <w:szCs w:val="36"/>
          <w:rtl/>
        </w:rPr>
        <w:t>ת. לא, מפני שגורם לשכחה.</w:t>
      </w:r>
    </w:p>
    <w:p w:rsidR="0000440C" w:rsidRPr="00762078" w:rsidRDefault="0000440C" w:rsidP="0000440C">
      <w:pPr>
        <w:rPr>
          <w:rFonts w:cs="Guttman David"/>
          <w:b/>
          <w:bCs/>
          <w:sz w:val="36"/>
          <w:szCs w:val="36"/>
          <w:rtl/>
        </w:rPr>
      </w:pPr>
      <w:r w:rsidRPr="00762078">
        <w:rPr>
          <w:rFonts w:cs="Guttman David" w:hint="cs"/>
          <w:b/>
          <w:bCs/>
          <w:sz w:val="36"/>
          <w:szCs w:val="36"/>
          <w:rtl/>
        </w:rPr>
        <w:t>ש. האם ראוי ללבוש שני בגדים יחד ?</w:t>
      </w:r>
    </w:p>
    <w:p w:rsidR="0000440C" w:rsidRPr="00762078" w:rsidRDefault="0000440C" w:rsidP="0000440C">
      <w:pPr>
        <w:rPr>
          <w:rFonts w:cs="Guttman David"/>
          <w:sz w:val="36"/>
          <w:szCs w:val="36"/>
          <w:rtl/>
        </w:rPr>
      </w:pPr>
      <w:r w:rsidRPr="00762078">
        <w:rPr>
          <w:rFonts w:cs="Guttman David" w:hint="cs"/>
          <w:sz w:val="36"/>
          <w:szCs w:val="36"/>
          <w:rtl/>
        </w:rPr>
        <w:t>ת. לא, מפני שגורם לשכחה.</w:t>
      </w:r>
    </w:p>
    <w:p w:rsidR="0000440C" w:rsidRPr="00762078" w:rsidRDefault="0000440C" w:rsidP="0000440C">
      <w:pPr>
        <w:rPr>
          <w:rFonts w:cs="Guttman David"/>
          <w:b/>
          <w:bCs/>
          <w:sz w:val="36"/>
          <w:szCs w:val="36"/>
          <w:rtl/>
        </w:rPr>
      </w:pPr>
      <w:r w:rsidRPr="00762078">
        <w:rPr>
          <w:rFonts w:cs="Guttman David" w:hint="cs"/>
          <w:b/>
          <w:bCs/>
          <w:sz w:val="36"/>
          <w:szCs w:val="36"/>
          <w:rtl/>
        </w:rPr>
        <w:t>ש. מהו סדר נעילת נעלים ?</w:t>
      </w:r>
    </w:p>
    <w:p w:rsidR="0000440C" w:rsidRPr="00762078" w:rsidRDefault="0000440C" w:rsidP="0000440C">
      <w:pPr>
        <w:rPr>
          <w:rFonts w:cs="Guttman David"/>
          <w:sz w:val="36"/>
          <w:szCs w:val="36"/>
          <w:rtl/>
        </w:rPr>
      </w:pPr>
      <w:r w:rsidRPr="00762078">
        <w:rPr>
          <w:rFonts w:cs="Guttman David" w:hint="cs"/>
          <w:sz w:val="36"/>
          <w:szCs w:val="36"/>
          <w:rtl/>
        </w:rPr>
        <w:t>ת. נועל נעל ימין תחילה ולא קושרו, אח"כ נועל נעל שמאל, קושר נעל שמאל, וחוזר וקושר נעל ימין.</w:t>
      </w:r>
    </w:p>
    <w:p w:rsidR="0000440C" w:rsidRPr="00762078" w:rsidRDefault="0000440C" w:rsidP="0000440C">
      <w:pPr>
        <w:rPr>
          <w:rFonts w:cs="Guttman David"/>
          <w:b/>
          <w:bCs/>
          <w:sz w:val="36"/>
          <w:szCs w:val="36"/>
          <w:rtl/>
        </w:rPr>
      </w:pPr>
      <w:r w:rsidRPr="00762078">
        <w:rPr>
          <w:rFonts w:cs="Guttman David" w:hint="cs"/>
          <w:b/>
          <w:bCs/>
          <w:sz w:val="36"/>
          <w:szCs w:val="36"/>
          <w:rtl/>
        </w:rPr>
        <w:t>ש. מה הדין אדם שהוא שמאלי בידו ורגלו ?</w:t>
      </w:r>
    </w:p>
    <w:p w:rsidR="0000440C" w:rsidRPr="00762078" w:rsidRDefault="0000440C" w:rsidP="0000440C">
      <w:pPr>
        <w:rPr>
          <w:rFonts w:cs="Guttman David"/>
          <w:sz w:val="36"/>
          <w:szCs w:val="36"/>
          <w:rtl/>
        </w:rPr>
      </w:pPr>
      <w:r w:rsidRPr="00762078">
        <w:rPr>
          <w:rFonts w:cs="Guttman David" w:hint="cs"/>
          <w:sz w:val="36"/>
          <w:szCs w:val="36"/>
          <w:rtl/>
        </w:rPr>
        <w:t>ת. ינעל ויקשור נעל ימין תחילה, ואח"כ נעל שמאל.</w:t>
      </w:r>
    </w:p>
    <w:p w:rsidR="0000440C" w:rsidRPr="00762078" w:rsidRDefault="0000440C" w:rsidP="0000440C">
      <w:pPr>
        <w:rPr>
          <w:rFonts w:cs="Guttman David"/>
          <w:b/>
          <w:bCs/>
          <w:sz w:val="36"/>
          <w:szCs w:val="36"/>
          <w:rtl/>
        </w:rPr>
      </w:pPr>
      <w:r w:rsidRPr="00762078">
        <w:rPr>
          <w:rFonts w:cs="Guttman David" w:hint="cs"/>
          <w:b/>
          <w:bCs/>
          <w:sz w:val="36"/>
          <w:szCs w:val="36"/>
          <w:rtl/>
        </w:rPr>
        <w:t>ש. מדוע נועלים נעל ימין קודם נעל שמאל ?</w:t>
      </w:r>
    </w:p>
    <w:p w:rsidR="0000440C" w:rsidRPr="00762078" w:rsidRDefault="0000440C" w:rsidP="0000440C">
      <w:pPr>
        <w:rPr>
          <w:rFonts w:cs="Guttman David"/>
          <w:sz w:val="36"/>
          <w:szCs w:val="36"/>
          <w:rtl/>
        </w:rPr>
      </w:pPr>
      <w:r w:rsidRPr="00762078">
        <w:rPr>
          <w:rFonts w:cs="Guttman David" w:hint="cs"/>
          <w:sz w:val="36"/>
          <w:szCs w:val="36"/>
          <w:rtl/>
        </w:rPr>
        <w:t>ת. משום שבתורה הימין חשוב יותר.</w:t>
      </w:r>
    </w:p>
    <w:p w:rsidR="0000440C" w:rsidRPr="00762078" w:rsidRDefault="0000440C" w:rsidP="0000440C">
      <w:pPr>
        <w:rPr>
          <w:rFonts w:cs="Guttman David"/>
          <w:b/>
          <w:bCs/>
          <w:sz w:val="36"/>
          <w:szCs w:val="36"/>
          <w:rtl/>
        </w:rPr>
      </w:pPr>
      <w:r w:rsidRPr="00762078">
        <w:rPr>
          <w:rFonts w:cs="Guttman David" w:hint="cs"/>
          <w:b/>
          <w:bCs/>
          <w:sz w:val="36"/>
          <w:szCs w:val="36"/>
          <w:rtl/>
        </w:rPr>
        <w:t>ש. מדוע קושרים נעל שמאל קודם נעל ימין ?</w:t>
      </w:r>
    </w:p>
    <w:p w:rsidR="0000440C" w:rsidRPr="00762078" w:rsidRDefault="0000440C" w:rsidP="0000440C">
      <w:pPr>
        <w:rPr>
          <w:rFonts w:cs="Guttman David"/>
          <w:sz w:val="36"/>
          <w:szCs w:val="36"/>
          <w:rtl/>
        </w:rPr>
      </w:pPr>
      <w:r w:rsidRPr="00762078">
        <w:rPr>
          <w:rFonts w:cs="Guttman David" w:hint="cs"/>
          <w:sz w:val="36"/>
          <w:szCs w:val="36"/>
          <w:rtl/>
        </w:rPr>
        <w:lastRenderedPageBreak/>
        <w:t>ת. משום שלעניין קשירה, התורה נתנה חשיבות ליד שמאל, שקושרים עליה את תפילין של יד, אבל השמאלי שקושר תפילין ביד ימין, יקשור תחילה נעל ימין.</w:t>
      </w:r>
    </w:p>
    <w:p w:rsidR="0000440C" w:rsidRPr="00762078" w:rsidRDefault="0000440C" w:rsidP="0000440C">
      <w:pPr>
        <w:rPr>
          <w:rFonts w:cs="Guttman David"/>
          <w:b/>
          <w:bCs/>
          <w:sz w:val="36"/>
          <w:szCs w:val="36"/>
          <w:rtl/>
        </w:rPr>
      </w:pPr>
      <w:r w:rsidRPr="00762078">
        <w:rPr>
          <w:rFonts w:cs="Guttman David" w:hint="cs"/>
          <w:b/>
          <w:bCs/>
          <w:sz w:val="36"/>
          <w:szCs w:val="36"/>
          <w:rtl/>
        </w:rPr>
        <w:t>ש. מה סדר חליצת הנעליים ?</w:t>
      </w:r>
    </w:p>
    <w:p w:rsidR="0000440C" w:rsidRPr="00762078" w:rsidRDefault="0000440C" w:rsidP="0000440C">
      <w:pPr>
        <w:rPr>
          <w:rFonts w:cs="Guttman David"/>
          <w:sz w:val="36"/>
          <w:szCs w:val="36"/>
          <w:rtl/>
        </w:rPr>
      </w:pPr>
      <w:r w:rsidRPr="00762078">
        <w:rPr>
          <w:rFonts w:cs="Guttman David" w:hint="cs"/>
          <w:sz w:val="36"/>
          <w:szCs w:val="36"/>
          <w:rtl/>
        </w:rPr>
        <w:t>ת. חולץ נעל שמאל תחילה, מפני שזהו כבודה של ימין להישאר עם הנעל יותר, ולא תהיה יחפה.</w:t>
      </w:r>
    </w:p>
    <w:p w:rsidR="0000440C" w:rsidRDefault="0000440C" w:rsidP="0041063F">
      <w:pPr>
        <w:rPr>
          <w:rFonts w:cs="Guttman David" w:hint="cs"/>
          <w:sz w:val="36"/>
          <w:szCs w:val="36"/>
          <w:rtl/>
        </w:rPr>
      </w:pPr>
    </w:p>
    <w:p w:rsidR="0000440C" w:rsidRPr="00762078" w:rsidRDefault="0000440C" w:rsidP="0041063F">
      <w:pPr>
        <w:rPr>
          <w:rFonts w:cs="Guttman David"/>
          <w:sz w:val="36"/>
          <w:szCs w:val="36"/>
          <w:rtl/>
        </w:rPr>
      </w:pPr>
      <w:r>
        <w:rPr>
          <w:rFonts w:cs="Guttman David"/>
          <w:sz w:val="36"/>
          <w:szCs w:val="36"/>
          <w:rtl/>
        </w:rPr>
        <w:tab/>
      </w:r>
    </w:p>
    <w:p w:rsidR="00260886" w:rsidRDefault="00260886"/>
    <w:sectPr w:rsidR="00260886" w:rsidSect="0041063F">
      <w:pgSz w:w="11906" w:h="16838"/>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ttman David">
    <w:panose1 w:val="02000300000000000000"/>
    <w:charset w:val="B1"/>
    <w:family w:val="auto"/>
    <w:pitch w:val="variable"/>
    <w:sig w:usb0="00000801" w:usb1="4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1063F"/>
    <w:rsid w:val="0000440C"/>
    <w:rsid w:val="00260886"/>
    <w:rsid w:val="0038330F"/>
    <w:rsid w:val="0041063F"/>
    <w:rsid w:val="00F622AA"/>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063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41063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312260086@gmail.com"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690</Words>
  <Characters>3452</Characters>
  <Application>Microsoft Office Word</Application>
  <DocSecurity>0</DocSecurity>
  <Lines>28</Lines>
  <Paragraphs>8</Paragraphs>
  <ScaleCrop>false</ScaleCrop>
  <Company>Grizli777</Company>
  <LinksUpToDate>false</LinksUpToDate>
  <CharactersWithSpaces>4134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2024-11-02T19:03:00Z</dcterms:created>
  <dcterms:modified xsi:type="dcterms:W3CDTF">2024-11-02T19:06:00Z</dcterms:modified>
</cp:coreProperties>
</file>