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5CCB" w:rsidRDefault="00645CCB" w:rsidP="00645CCB">
      <w:pPr>
        <w:jc w:val="center"/>
        <w:rPr>
          <w:rFonts w:cs="Guttman David" w:hint="cs"/>
          <w:b/>
          <w:bCs/>
          <w:sz w:val="36"/>
          <w:szCs w:val="36"/>
          <w:rtl/>
        </w:rPr>
      </w:pPr>
      <w:r w:rsidRPr="00762078">
        <w:rPr>
          <w:rFonts w:cs="Guttman David" w:hint="cs"/>
          <w:b/>
          <w:bCs/>
          <w:sz w:val="36"/>
          <w:szCs w:val="36"/>
          <w:rtl/>
        </w:rPr>
        <w:t>שאלות ותשובות בהלכה</w:t>
      </w:r>
      <w:r>
        <w:rPr>
          <w:rFonts w:cs="Guttman David" w:hint="cs"/>
          <w:b/>
          <w:bCs/>
          <w:sz w:val="36"/>
          <w:szCs w:val="36"/>
          <w:rtl/>
        </w:rPr>
        <w:t xml:space="preserve"> </w:t>
      </w:r>
      <w:r>
        <w:rPr>
          <w:rFonts w:cs="Guttman David"/>
          <w:b/>
          <w:bCs/>
          <w:sz w:val="36"/>
          <w:szCs w:val="36"/>
          <w:rtl/>
        </w:rPr>
        <w:t>–</w:t>
      </w:r>
      <w:r>
        <w:rPr>
          <w:rFonts w:cs="Guttman David" w:hint="cs"/>
          <w:b/>
          <w:bCs/>
          <w:sz w:val="36"/>
          <w:szCs w:val="36"/>
          <w:rtl/>
        </w:rPr>
        <w:t xml:space="preserve"> הלכות תפילין.</w:t>
      </w:r>
    </w:p>
    <w:p w:rsidR="00645CCB" w:rsidRDefault="00645CCB" w:rsidP="00645CCB">
      <w:pPr>
        <w:jc w:val="center"/>
        <w:rPr>
          <w:rFonts w:cs="Guttman David" w:hint="cs"/>
          <w:b/>
          <w:bCs/>
          <w:sz w:val="36"/>
          <w:szCs w:val="36"/>
          <w:rtl/>
        </w:rPr>
      </w:pPr>
      <w:r>
        <w:rPr>
          <w:rFonts w:cs="Guttman David" w:hint="cs"/>
          <w:b/>
          <w:bCs/>
          <w:sz w:val="36"/>
          <w:szCs w:val="36"/>
          <w:rtl/>
        </w:rPr>
        <w:t xml:space="preserve">נתנאל אליאס </w:t>
      </w:r>
    </w:p>
    <w:p w:rsidR="00645CCB" w:rsidRPr="00E014BD" w:rsidRDefault="00645CCB" w:rsidP="00645CCB">
      <w:pPr>
        <w:jc w:val="center"/>
        <w:rPr>
          <w:rFonts w:cs="Times New Roman"/>
          <w:b/>
          <w:bCs/>
          <w:sz w:val="36"/>
          <w:szCs w:val="36"/>
        </w:rPr>
      </w:pPr>
      <w:r>
        <w:rPr>
          <w:rFonts w:cs="Times New Roman"/>
          <w:b/>
          <w:bCs/>
          <w:sz w:val="36"/>
          <w:szCs w:val="36"/>
        </w:rPr>
        <w:t>A312260086@gmail.com</w:t>
      </w:r>
    </w:p>
    <w:p w:rsidR="00645CCB" w:rsidRPr="00645CCB" w:rsidRDefault="00645CCB" w:rsidP="00645CCB">
      <w:pPr>
        <w:jc w:val="center"/>
        <w:rPr>
          <w:rFonts w:cs="Guttman David" w:hint="cs"/>
          <w:b/>
          <w:bCs/>
          <w:sz w:val="36"/>
          <w:szCs w:val="36"/>
          <w:rtl/>
        </w:rPr>
      </w:pPr>
    </w:p>
    <w:p w:rsidR="00645CCB" w:rsidRPr="00762078" w:rsidRDefault="00645CCB" w:rsidP="00645CCB">
      <w:pPr>
        <w:jc w:val="center"/>
        <w:rPr>
          <w:rFonts w:cs="Guttman David"/>
          <w:b/>
          <w:bCs/>
          <w:sz w:val="36"/>
          <w:szCs w:val="36"/>
          <w:rtl/>
        </w:rPr>
      </w:pPr>
      <w:r w:rsidRPr="00762078">
        <w:rPr>
          <w:rFonts w:cs="Guttman David" w:hint="cs"/>
          <w:b/>
          <w:bCs/>
          <w:sz w:val="36"/>
          <w:szCs w:val="36"/>
          <w:rtl/>
        </w:rPr>
        <w:t>הלכות תפילין</w:t>
      </w:r>
    </w:p>
    <w:p w:rsidR="00645CCB" w:rsidRPr="00762078" w:rsidRDefault="00645CCB" w:rsidP="00645CCB">
      <w:pPr>
        <w:rPr>
          <w:rFonts w:cs="Guttman David"/>
          <w:b/>
          <w:bCs/>
          <w:sz w:val="36"/>
          <w:szCs w:val="36"/>
          <w:rtl/>
        </w:rPr>
      </w:pPr>
      <w:r w:rsidRPr="00762078">
        <w:rPr>
          <w:rFonts w:cs="Guttman David" w:hint="cs"/>
          <w:b/>
          <w:bCs/>
          <w:sz w:val="36"/>
          <w:szCs w:val="36"/>
          <w:rtl/>
        </w:rPr>
        <w:t>ש. האם יש חיוב להניח תפילין בכל יום ?</w:t>
      </w:r>
    </w:p>
    <w:p w:rsidR="00645CCB" w:rsidRPr="00762078" w:rsidRDefault="00645CCB" w:rsidP="00645CCB">
      <w:pPr>
        <w:rPr>
          <w:rFonts w:cs="Guttman David"/>
          <w:sz w:val="36"/>
          <w:szCs w:val="36"/>
          <w:rtl/>
        </w:rPr>
      </w:pPr>
      <w:r w:rsidRPr="00762078">
        <w:rPr>
          <w:rFonts w:cs="Guttman David" w:hint="cs"/>
          <w:sz w:val="36"/>
          <w:szCs w:val="36"/>
          <w:rtl/>
        </w:rPr>
        <w:t>ת. כל איש מישראל חייב מן התורה להניח תפילין בכל יום. לבד משבתות, ימים טובים, וחול המועד, שאין מניחים בהם תפילין.</w:t>
      </w:r>
    </w:p>
    <w:p w:rsidR="00645CCB" w:rsidRPr="00762078" w:rsidRDefault="00645CCB" w:rsidP="00645CCB">
      <w:pPr>
        <w:rPr>
          <w:rFonts w:cs="Guttman David"/>
          <w:b/>
          <w:bCs/>
          <w:sz w:val="36"/>
          <w:szCs w:val="36"/>
          <w:rtl/>
        </w:rPr>
      </w:pPr>
      <w:r w:rsidRPr="00762078">
        <w:rPr>
          <w:rFonts w:cs="Guttman David" w:hint="cs"/>
          <w:b/>
          <w:bCs/>
          <w:sz w:val="36"/>
          <w:szCs w:val="36"/>
          <w:rtl/>
        </w:rPr>
        <w:t>ש. כמה מצוות זוכה אדם בכל רגע שהתפילין עליו ?</w:t>
      </w:r>
    </w:p>
    <w:p w:rsidR="00645CCB" w:rsidRPr="00762078" w:rsidRDefault="00645CCB" w:rsidP="00645CCB">
      <w:pPr>
        <w:rPr>
          <w:rFonts w:cs="Guttman David"/>
          <w:sz w:val="36"/>
          <w:szCs w:val="36"/>
          <w:rtl/>
        </w:rPr>
      </w:pPr>
      <w:r w:rsidRPr="00762078">
        <w:rPr>
          <w:rFonts w:cs="Guttman David" w:hint="cs"/>
          <w:sz w:val="36"/>
          <w:szCs w:val="36"/>
          <w:rtl/>
        </w:rPr>
        <w:t>ת. בכל רגע שהתפילין עליו זוכה בשמונה מצוות עשה מן התורה, משום שתפילין של יד היא מצווה בפני עצמה, ותפילין של ראש  היא מצווה בפני עצמה, ובארבעה מקומות חזרה התורה על הציווי להניח תפילין של יד ושל ראש.</w:t>
      </w:r>
    </w:p>
    <w:p w:rsidR="00645CCB" w:rsidRPr="00762078" w:rsidRDefault="00645CCB" w:rsidP="00645CCB">
      <w:pPr>
        <w:rPr>
          <w:rFonts w:cs="Guttman David"/>
          <w:b/>
          <w:bCs/>
          <w:sz w:val="36"/>
          <w:szCs w:val="36"/>
          <w:rtl/>
        </w:rPr>
      </w:pPr>
      <w:r w:rsidRPr="00762078">
        <w:rPr>
          <w:rFonts w:cs="Guttman David" w:hint="cs"/>
          <w:b/>
          <w:bCs/>
          <w:sz w:val="36"/>
          <w:szCs w:val="36"/>
          <w:rtl/>
        </w:rPr>
        <w:t>ש. מה אמר אביי על מי שמניח תפילין ?</w:t>
      </w:r>
    </w:p>
    <w:p w:rsidR="00645CCB" w:rsidRPr="00762078" w:rsidRDefault="00645CCB" w:rsidP="00645CCB">
      <w:pPr>
        <w:rPr>
          <w:rFonts w:cs="Guttman David"/>
          <w:sz w:val="36"/>
          <w:szCs w:val="36"/>
          <w:rtl/>
        </w:rPr>
      </w:pPr>
      <w:r w:rsidRPr="00762078">
        <w:rPr>
          <w:rFonts w:cs="Guttman David" w:hint="cs"/>
          <w:sz w:val="36"/>
          <w:szCs w:val="36"/>
          <w:rtl/>
        </w:rPr>
        <w:t>ת. אביי אמר על מי שמניח תפילין "ערב אני על מי שמניח תפילין שאין אש של גיהנם שולטת בו".</w:t>
      </w:r>
    </w:p>
    <w:p w:rsidR="00645CCB" w:rsidRPr="00762078" w:rsidRDefault="00645CCB" w:rsidP="00645CCB">
      <w:pPr>
        <w:rPr>
          <w:rFonts w:cs="Guttman David"/>
          <w:b/>
          <w:bCs/>
          <w:sz w:val="36"/>
          <w:szCs w:val="36"/>
          <w:rtl/>
        </w:rPr>
      </w:pPr>
      <w:r w:rsidRPr="00762078">
        <w:rPr>
          <w:rFonts w:cs="Guttman David" w:hint="cs"/>
          <w:b/>
          <w:bCs/>
          <w:sz w:val="36"/>
          <w:szCs w:val="36"/>
          <w:rtl/>
        </w:rPr>
        <w:t>ש. אדם שאינו מניח תפילין על מה הוא עובר ?</w:t>
      </w:r>
    </w:p>
    <w:p w:rsidR="00645CCB" w:rsidRPr="00762078" w:rsidRDefault="00645CCB" w:rsidP="00645CCB">
      <w:pPr>
        <w:rPr>
          <w:rFonts w:cs="Guttman David"/>
          <w:sz w:val="36"/>
          <w:szCs w:val="36"/>
          <w:rtl/>
        </w:rPr>
      </w:pPr>
      <w:r w:rsidRPr="00762078">
        <w:rPr>
          <w:rFonts w:cs="Guttman David" w:hint="cs"/>
          <w:sz w:val="36"/>
          <w:szCs w:val="36"/>
          <w:rtl/>
        </w:rPr>
        <w:lastRenderedPageBreak/>
        <w:t>ת. כל מי שאינו מניח תפילין, הריהו מבטל שמונה מצוות עשה מן התורה, והריהו בכלל פושעי ישראל בגופן.</w:t>
      </w:r>
    </w:p>
    <w:p w:rsidR="00645CCB" w:rsidRPr="00762078" w:rsidRDefault="00645CCB" w:rsidP="00645CCB">
      <w:pPr>
        <w:rPr>
          <w:rFonts w:cs="Guttman David"/>
          <w:b/>
          <w:bCs/>
          <w:sz w:val="36"/>
          <w:szCs w:val="36"/>
          <w:rtl/>
        </w:rPr>
      </w:pPr>
      <w:r w:rsidRPr="00762078">
        <w:rPr>
          <w:rFonts w:cs="Guttman David" w:hint="cs"/>
          <w:b/>
          <w:bCs/>
          <w:sz w:val="36"/>
          <w:szCs w:val="36"/>
          <w:rtl/>
        </w:rPr>
        <w:t>ש. מה צריך להיזהר כשקונה תפילין ?</w:t>
      </w:r>
    </w:p>
    <w:p w:rsidR="00645CCB" w:rsidRPr="00762078" w:rsidRDefault="00645CCB" w:rsidP="00645CCB">
      <w:pPr>
        <w:rPr>
          <w:rFonts w:cs="Guttman David"/>
          <w:sz w:val="36"/>
          <w:szCs w:val="36"/>
          <w:rtl/>
        </w:rPr>
      </w:pPr>
      <w:r w:rsidRPr="00762078">
        <w:rPr>
          <w:rFonts w:cs="Guttman David" w:hint="cs"/>
          <w:sz w:val="36"/>
          <w:szCs w:val="36"/>
          <w:rtl/>
        </w:rPr>
        <w:t>ת. כשקונה תפילין צריך להיזהר לקנות את פרשיות התפילין מסופר מומחה וירא שמים, וכן הרצועות יקנה מאיש נאמן, כדי שיהיה בטוח שנעבדו לשמן מעורות טהורות.</w:t>
      </w:r>
    </w:p>
    <w:p w:rsidR="00645CCB" w:rsidRPr="00762078" w:rsidRDefault="00645CCB" w:rsidP="00645CCB">
      <w:pPr>
        <w:rPr>
          <w:rFonts w:cs="Guttman David"/>
          <w:b/>
          <w:bCs/>
          <w:sz w:val="36"/>
          <w:szCs w:val="36"/>
          <w:rtl/>
        </w:rPr>
      </w:pPr>
      <w:r w:rsidRPr="00762078">
        <w:rPr>
          <w:rFonts w:cs="Guttman David" w:hint="cs"/>
          <w:b/>
          <w:bCs/>
          <w:sz w:val="36"/>
          <w:szCs w:val="36"/>
          <w:rtl/>
        </w:rPr>
        <w:t>ש. מה זוכה אדם הטורח בקניית התפילין ?</w:t>
      </w:r>
    </w:p>
    <w:p w:rsidR="00645CCB" w:rsidRPr="00762078" w:rsidRDefault="00645CCB" w:rsidP="00645CCB">
      <w:pPr>
        <w:rPr>
          <w:rFonts w:cs="Guttman David"/>
          <w:sz w:val="36"/>
          <w:szCs w:val="36"/>
          <w:rtl/>
        </w:rPr>
      </w:pPr>
      <w:r w:rsidRPr="00762078">
        <w:rPr>
          <w:rFonts w:cs="Guttman David" w:hint="cs"/>
          <w:sz w:val="36"/>
          <w:szCs w:val="36"/>
          <w:rtl/>
        </w:rPr>
        <w:t>ת. אדם הטורח בקניית התפילין, זוכה לאריכות ימים, פרנסה טובה, ותועלת גדולה לנפשו וגופו, וניצול הוא ואנשי ביתו מכל צרה, ומכל גזירה רעה.</w:t>
      </w:r>
    </w:p>
    <w:p w:rsidR="00645CCB" w:rsidRPr="00762078" w:rsidRDefault="00645CCB" w:rsidP="00645CCB">
      <w:pPr>
        <w:rPr>
          <w:rFonts w:cs="Guttman David"/>
          <w:b/>
          <w:bCs/>
          <w:sz w:val="36"/>
          <w:szCs w:val="36"/>
          <w:rtl/>
        </w:rPr>
      </w:pPr>
      <w:r w:rsidRPr="00762078">
        <w:rPr>
          <w:rFonts w:cs="Guttman David" w:hint="cs"/>
          <w:b/>
          <w:bCs/>
          <w:sz w:val="36"/>
          <w:szCs w:val="36"/>
          <w:rtl/>
        </w:rPr>
        <w:t>ש. כל כמה זמן צריך לבדוק את התפילין ?</w:t>
      </w:r>
    </w:p>
    <w:p w:rsidR="00645CCB" w:rsidRPr="00762078" w:rsidRDefault="00645CCB" w:rsidP="00645CCB">
      <w:pPr>
        <w:rPr>
          <w:rFonts w:cs="Guttman David"/>
          <w:sz w:val="36"/>
          <w:szCs w:val="36"/>
          <w:rtl/>
        </w:rPr>
      </w:pPr>
      <w:r w:rsidRPr="00762078">
        <w:rPr>
          <w:rFonts w:cs="Guttman David" w:hint="cs"/>
          <w:sz w:val="36"/>
          <w:szCs w:val="36"/>
          <w:rtl/>
        </w:rPr>
        <w:t>ת. מנהג חסידים ואנשי מעשה לבדוק את התפילין בכל חודש אלול. אך היודע בברור שהתפילין שלו נכתבו ע"י מומחה ירא שמיים, אינו חייב מן הדין לבדוק אפילו לאחר כמה שנים.</w:t>
      </w:r>
    </w:p>
    <w:p w:rsidR="00645CCB" w:rsidRPr="00762078" w:rsidRDefault="00645CCB" w:rsidP="00645CCB">
      <w:pPr>
        <w:rPr>
          <w:rFonts w:cs="Guttman David"/>
          <w:b/>
          <w:bCs/>
          <w:sz w:val="36"/>
          <w:szCs w:val="36"/>
          <w:rtl/>
        </w:rPr>
      </w:pPr>
      <w:r w:rsidRPr="00762078">
        <w:rPr>
          <w:rFonts w:cs="Guttman David" w:hint="cs"/>
          <w:b/>
          <w:bCs/>
          <w:sz w:val="36"/>
          <w:szCs w:val="36"/>
          <w:rtl/>
        </w:rPr>
        <w:t>ש. מי שיש לו תפילין מונחות בארון במשך זמן רב, האם צריך לבודקם ?</w:t>
      </w:r>
    </w:p>
    <w:p w:rsidR="00645CCB" w:rsidRPr="00762078" w:rsidRDefault="00645CCB" w:rsidP="00645CCB">
      <w:pPr>
        <w:rPr>
          <w:rFonts w:cs="Guttman David"/>
          <w:sz w:val="36"/>
          <w:szCs w:val="36"/>
          <w:rtl/>
        </w:rPr>
      </w:pPr>
      <w:r w:rsidRPr="00762078">
        <w:rPr>
          <w:rFonts w:cs="Guttman David" w:hint="cs"/>
          <w:sz w:val="36"/>
          <w:szCs w:val="36"/>
          <w:rtl/>
        </w:rPr>
        <w:t xml:space="preserve">ת. צריך לבודקם בכל שלוש וחצי שנים. </w:t>
      </w:r>
    </w:p>
    <w:p w:rsidR="00645CCB" w:rsidRPr="00762078" w:rsidRDefault="00645CCB" w:rsidP="00645CCB">
      <w:pPr>
        <w:rPr>
          <w:rFonts w:cs="Guttman David"/>
          <w:b/>
          <w:bCs/>
          <w:sz w:val="36"/>
          <w:szCs w:val="36"/>
          <w:rtl/>
        </w:rPr>
      </w:pPr>
      <w:r w:rsidRPr="00762078">
        <w:rPr>
          <w:rFonts w:cs="Guttman David" w:hint="cs"/>
          <w:b/>
          <w:bCs/>
          <w:sz w:val="36"/>
          <w:szCs w:val="36"/>
          <w:rtl/>
        </w:rPr>
        <w:t>ש. קטן היודע לשמור על גופו נקי ולהיזהר בתפילין מאיזה גיל יכל להניח תפילין ?</w:t>
      </w:r>
    </w:p>
    <w:p w:rsidR="00645CCB" w:rsidRPr="00762078" w:rsidRDefault="00645CCB" w:rsidP="00645CCB">
      <w:pPr>
        <w:rPr>
          <w:rFonts w:cs="Guttman David"/>
          <w:sz w:val="36"/>
          <w:szCs w:val="36"/>
          <w:rtl/>
        </w:rPr>
      </w:pPr>
      <w:r w:rsidRPr="00762078">
        <w:rPr>
          <w:rFonts w:cs="Guttman David" w:hint="cs"/>
          <w:sz w:val="36"/>
          <w:szCs w:val="36"/>
          <w:rtl/>
        </w:rPr>
        <w:lastRenderedPageBreak/>
        <w:t>ת. יכל להניח שנה, או שנה וחצי לפני גיל בר המצווה, אך צריך להשים לב שלא יצרפו אותו למניין בטעות.</w:t>
      </w:r>
    </w:p>
    <w:p w:rsidR="00645CCB" w:rsidRPr="00762078" w:rsidRDefault="00645CCB" w:rsidP="00645CCB">
      <w:pPr>
        <w:rPr>
          <w:rFonts w:cs="Guttman David"/>
          <w:b/>
          <w:bCs/>
          <w:sz w:val="36"/>
          <w:szCs w:val="36"/>
          <w:rtl/>
        </w:rPr>
      </w:pPr>
      <w:r w:rsidRPr="00762078">
        <w:rPr>
          <w:rFonts w:cs="Guttman David" w:hint="cs"/>
          <w:b/>
          <w:bCs/>
          <w:sz w:val="36"/>
          <w:szCs w:val="36"/>
          <w:rtl/>
        </w:rPr>
        <w:t>ש. מה קודם, הנחת תפילין או התעטפות בציצית ?</w:t>
      </w:r>
    </w:p>
    <w:p w:rsidR="00645CCB" w:rsidRPr="00762078" w:rsidRDefault="00645CCB" w:rsidP="00645CCB">
      <w:pPr>
        <w:rPr>
          <w:rFonts w:cs="Guttman David"/>
          <w:sz w:val="36"/>
          <w:szCs w:val="36"/>
          <w:rtl/>
        </w:rPr>
      </w:pPr>
      <w:r w:rsidRPr="00762078">
        <w:rPr>
          <w:rFonts w:cs="Guttman David" w:hint="cs"/>
          <w:sz w:val="36"/>
          <w:szCs w:val="36"/>
          <w:rtl/>
        </w:rPr>
        <w:t>ת. קודם יתעטף בציצית ואח"כ יניח תפילין.</w:t>
      </w:r>
    </w:p>
    <w:p w:rsidR="00645CCB" w:rsidRPr="00762078" w:rsidRDefault="00645CCB" w:rsidP="00645CCB">
      <w:pPr>
        <w:rPr>
          <w:rFonts w:cs="Guttman David"/>
          <w:b/>
          <w:bCs/>
          <w:sz w:val="36"/>
          <w:szCs w:val="36"/>
          <w:rtl/>
        </w:rPr>
      </w:pPr>
      <w:r w:rsidRPr="00762078">
        <w:rPr>
          <w:rFonts w:cs="Guttman David" w:hint="cs"/>
          <w:b/>
          <w:bCs/>
          <w:sz w:val="36"/>
          <w:szCs w:val="36"/>
          <w:rtl/>
        </w:rPr>
        <w:t>ש. מדוע יתעטף בציצית לפני הנחת התפילין ?</w:t>
      </w:r>
    </w:p>
    <w:p w:rsidR="00645CCB" w:rsidRPr="00762078" w:rsidRDefault="00645CCB" w:rsidP="00645CCB">
      <w:pPr>
        <w:rPr>
          <w:rFonts w:cs="Guttman David"/>
          <w:sz w:val="36"/>
          <w:szCs w:val="36"/>
          <w:rtl/>
        </w:rPr>
      </w:pPr>
      <w:r w:rsidRPr="00762078">
        <w:rPr>
          <w:rFonts w:cs="Guttman David" w:hint="cs"/>
          <w:sz w:val="36"/>
          <w:szCs w:val="36"/>
          <w:rtl/>
        </w:rPr>
        <w:t>ת. א. מפני שמעלים בקודש ואין מורידים, שבתחילה מתכסה בכיסוי של מצווה, ואח"כ מניח תפילין שיש בהם גם קדושה. וגם כי בציצית מקיים חמש מצוות עשה, ובתפילין שמונה מצוות עשה. ב. תדיר ושאינו תדיר, תדיר קודם. ומצוות ציצית תדירה יותר שנוהגת בכל יום. ג. מצוות ציצית שקולה כנגד כל המצוות. ד. על ידי מצוות ציצית זוכר את כל מצוות ה', ויזכור לקיים מצוות תפילין.</w:t>
      </w:r>
    </w:p>
    <w:p w:rsidR="00645CCB" w:rsidRPr="00762078" w:rsidRDefault="00645CCB" w:rsidP="00645CCB">
      <w:pPr>
        <w:rPr>
          <w:rFonts w:cs="Guttman David"/>
          <w:b/>
          <w:bCs/>
          <w:sz w:val="36"/>
          <w:szCs w:val="36"/>
          <w:rtl/>
        </w:rPr>
      </w:pPr>
      <w:r w:rsidRPr="00762078">
        <w:rPr>
          <w:rFonts w:cs="Guttman David" w:hint="cs"/>
          <w:b/>
          <w:bCs/>
          <w:sz w:val="36"/>
          <w:szCs w:val="36"/>
          <w:rtl/>
        </w:rPr>
        <w:t>ש. מה הדין אם טעה והוציא את התפילין לפני הציצית ?</w:t>
      </w:r>
    </w:p>
    <w:p w:rsidR="00645CCB" w:rsidRPr="00762078" w:rsidRDefault="00645CCB" w:rsidP="00645CCB">
      <w:pPr>
        <w:rPr>
          <w:rFonts w:cs="Guttman David"/>
          <w:sz w:val="36"/>
          <w:szCs w:val="36"/>
          <w:rtl/>
        </w:rPr>
      </w:pPr>
      <w:r w:rsidRPr="00762078">
        <w:rPr>
          <w:rFonts w:cs="Guttman David" w:hint="cs"/>
          <w:sz w:val="36"/>
          <w:szCs w:val="36"/>
          <w:rtl/>
        </w:rPr>
        <w:t>ת. יניח את התפילין קודם מפני ש"אין מעבירים על המצוות".</w:t>
      </w:r>
    </w:p>
    <w:p w:rsidR="00645CCB" w:rsidRPr="00762078" w:rsidRDefault="00645CCB" w:rsidP="00645CCB">
      <w:pPr>
        <w:rPr>
          <w:rFonts w:cs="Guttman David"/>
          <w:b/>
          <w:bCs/>
          <w:sz w:val="36"/>
          <w:szCs w:val="36"/>
          <w:rtl/>
        </w:rPr>
      </w:pPr>
      <w:r w:rsidRPr="00762078">
        <w:rPr>
          <w:rFonts w:cs="Guttman David" w:hint="cs"/>
          <w:b/>
          <w:bCs/>
          <w:sz w:val="36"/>
          <w:szCs w:val="36"/>
          <w:rtl/>
        </w:rPr>
        <w:t>ש. מה הדין אם הוציא קודם את התפילין, ומתבייש להניח תפילין קודם הציצית בפני הציבור ?</w:t>
      </w:r>
    </w:p>
    <w:p w:rsidR="00645CCB" w:rsidRPr="00762078" w:rsidRDefault="00645CCB" w:rsidP="00645CCB">
      <w:pPr>
        <w:rPr>
          <w:rFonts w:cs="Guttman David"/>
          <w:sz w:val="36"/>
          <w:szCs w:val="36"/>
          <w:rtl/>
        </w:rPr>
      </w:pPr>
      <w:r w:rsidRPr="00762078">
        <w:rPr>
          <w:rFonts w:cs="Guttman David" w:hint="cs"/>
          <w:sz w:val="36"/>
          <w:szCs w:val="36"/>
          <w:rtl/>
        </w:rPr>
        <w:t>ת. יש לייעץ לו שיסיח דעתו מהתפילין, וכגון שיתחיל בקריאת הקרבנות, ואחר כמה דק' יתעטף בטלית ויניח תפילין.</w:t>
      </w:r>
    </w:p>
    <w:p w:rsidR="00645CCB" w:rsidRPr="00762078" w:rsidRDefault="00645CCB" w:rsidP="00645CCB">
      <w:pPr>
        <w:rPr>
          <w:rFonts w:cs="Guttman David"/>
          <w:b/>
          <w:bCs/>
          <w:sz w:val="36"/>
          <w:szCs w:val="36"/>
          <w:rtl/>
        </w:rPr>
      </w:pPr>
      <w:r w:rsidRPr="00762078">
        <w:rPr>
          <w:rFonts w:cs="Guttman David" w:hint="cs"/>
          <w:b/>
          <w:bCs/>
          <w:sz w:val="36"/>
          <w:szCs w:val="36"/>
          <w:rtl/>
        </w:rPr>
        <w:lastRenderedPageBreak/>
        <w:t>ש. מה הדין אם בא להתפלל ואין לו טלית אלא תפילין בלבד ?</w:t>
      </w:r>
    </w:p>
    <w:p w:rsidR="00645CCB" w:rsidRPr="00762078" w:rsidRDefault="00645CCB" w:rsidP="00645CCB">
      <w:pPr>
        <w:rPr>
          <w:rFonts w:cs="Guttman David"/>
          <w:sz w:val="36"/>
          <w:szCs w:val="36"/>
          <w:rtl/>
        </w:rPr>
      </w:pPr>
      <w:r w:rsidRPr="00762078">
        <w:rPr>
          <w:rFonts w:cs="Guttman David" w:hint="cs"/>
          <w:sz w:val="36"/>
          <w:szCs w:val="36"/>
          <w:rtl/>
        </w:rPr>
        <w:t>ת. אם יודע שתוך זמן קצר תהיה לו טלית, ימתין לטלית. אבל אם אינו יודע מתי תהיה לו טלית, יניח תפילין מיד, וכשתבוא הטלית יתעטף בה.</w:t>
      </w:r>
    </w:p>
    <w:p w:rsidR="00645CCB" w:rsidRPr="00762078" w:rsidRDefault="00645CCB" w:rsidP="00645CCB">
      <w:pPr>
        <w:rPr>
          <w:rFonts w:cs="Guttman David"/>
          <w:b/>
          <w:bCs/>
          <w:sz w:val="36"/>
          <w:szCs w:val="36"/>
          <w:rtl/>
        </w:rPr>
      </w:pPr>
      <w:r w:rsidRPr="00762078">
        <w:rPr>
          <w:rFonts w:cs="Guttman David" w:hint="cs"/>
          <w:b/>
          <w:bCs/>
          <w:sz w:val="36"/>
          <w:szCs w:val="36"/>
          <w:rtl/>
        </w:rPr>
        <w:t>ש. מה הדין אם טעה והוציא תפילין של ראש לפני תפילין של יד ?</w:t>
      </w:r>
    </w:p>
    <w:p w:rsidR="00645CCB" w:rsidRPr="00762078" w:rsidRDefault="00645CCB" w:rsidP="00645CCB">
      <w:pPr>
        <w:rPr>
          <w:rFonts w:cs="Guttman David"/>
          <w:sz w:val="36"/>
          <w:szCs w:val="36"/>
          <w:rtl/>
        </w:rPr>
      </w:pPr>
      <w:r w:rsidRPr="00762078">
        <w:rPr>
          <w:rFonts w:cs="Guttman David" w:hint="cs"/>
          <w:sz w:val="36"/>
          <w:szCs w:val="36"/>
          <w:rtl/>
        </w:rPr>
        <w:t>ת. לא יניח תפילין של ראש, אלא יעזבן, ויניח תפילין של יד תחילה, לפי שכך נכתב הסדר בתורה "וקשרתם לאות על ידך ולטוטפות בין עיניך".</w:t>
      </w:r>
    </w:p>
    <w:p w:rsidR="00645CCB" w:rsidRPr="00762078" w:rsidRDefault="00645CCB" w:rsidP="00645CCB">
      <w:pPr>
        <w:rPr>
          <w:rFonts w:cs="Guttman David"/>
          <w:b/>
          <w:bCs/>
          <w:sz w:val="36"/>
          <w:szCs w:val="36"/>
          <w:rtl/>
        </w:rPr>
      </w:pPr>
      <w:r w:rsidRPr="00762078">
        <w:rPr>
          <w:rFonts w:cs="Guttman David" w:hint="cs"/>
          <w:b/>
          <w:bCs/>
          <w:sz w:val="36"/>
          <w:szCs w:val="36"/>
          <w:rtl/>
        </w:rPr>
        <w:t>ש. מה הדין עם הניח בטעות תפילין של ראש לפני תפילין של יד ?</w:t>
      </w:r>
    </w:p>
    <w:p w:rsidR="00645CCB" w:rsidRPr="00762078" w:rsidRDefault="00645CCB" w:rsidP="00645CCB">
      <w:pPr>
        <w:rPr>
          <w:rFonts w:cs="Guttman David"/>
          <w:sz w:val="36"/>
          <w:szCs w:val="36"/>
          <w:rtl/>
        </w:rPr>
      </w:pPr>
      <w:r w:rsidRPr="00762078">
        <w:rPr>
          <w:rFonts w:cs="Guttman David" w:hint="cs"/>
          <w:sz w:val="36"/>
          <w:szCs w:val="36"/>
          <w:rtl/>
        </w:rPr>
        <w:t>ת. אינו צריך להסיר את התפילין של ראש, אלא יניח לאחריהן תפילין של יד.</w:t>
      </w:r>
    </w:p>
    <w:p w:rsidR="00645CCB" w:rsidRPr="00762078" w:rsidRDefault="00645CCB" w:rsidP="00645CCB">
      <w:pPr>
        <w:rPr>
          <w:rFonts w:cs="Guttman David"/>
          <w:b/>
          <w:bCs/>
          <w:sz w:val="36"/>
          <w:szCs w:val="36"/>
          <w:rtl/>
        </w:rPr>
      </w:pPr>
      <w:r w:rsidRPr="00762078">
        <w:rPr>
          <w:rFonts w:cs="Guttman David" w:hint="cs"/>
          <w:b/>
          <w:bCs/>
          <w:sz w:val="36"/>
          <w:szCs w:val="36"/>
          <w:rtl/>
        </w:rPr>
        <w:t>ש. מה צריך לכוון כשמניח תפילין ?</w:t>
      </w:r>
    </w:p>
    <w:p w:rsidR="00645CCB" w:rsidRPr="00762078" w:rsidRDefault="00645CCB" w:rsidP="00645CCB">
      <w:pPr>
        <w:rPr>
          <w:rFonts w:cs="Guttman David"/>
          <w:sz w:val="36"/>
          <w:szCs w:val="36"/>
          <w:rtl/>
        </w:rPr>
      </w:pPr>
      <w:r w:rsidRPr="00762078">
        <w:rPr>
          <w:rFonts w:cs="Guttman David" w:hint="cs"/>
          <w:sz w:val="36"/>
          <w:szCs w:val="36"/>
          <w:rtl/>
        </w:rPr>
        <w:t>ת. צריך לכוון שיש בתפילין יחוד שמו יתברך, ויציאת מצרים, כדי שנזכור את הניסים והנפלאות שעשה עימנו הקב"ה, והרינו משבדים לו יתברך את הנשמה שהיא במוח, ואת הלב שהוא עיקר התאוות והמחשבות, כדי שנזכרהו ונמעט הנאותינו.</w:t>
      </w:r>
    </w:p>
    <w:p w:rsidR="00645CCB" w:rsidRPr="00762078" w:rsidRDefault="00645CCB" w:rsidP="00645CCB">
      <w:pPr>
        <w:rPr>
          <w:rFonts w:cs="Guttman David"/>
          <w:b/>
          <w:bCs/>
          <w:sz w:val="36"/>
          <w:szCs w:val="36"/>
          <w:rtl/>
        </w:rPr>
      </w:pPr>
      <w:r w:rsidRPr="00762078">
        <w:rPr>
          <w:rFonts w:cs="Guttman David" w:hint="cs"/>
          <w:b/>
          <w:bCs/>
          <w:sz w:val="36"/>
          <w:szCs w:val="36"/>
          <w:rtl/>
        </w:rPr>
        <w:t>ש. מתי עיקר מצוות התפילין שיהיו עליו ?</w:t>
      </w:r>
    </w:p>
    <w:p w:rsidR="00645CCB" w:rsidRPr="00762078" w:rsidRDefault="00645CCB" w:rsidP="00645CCB">
      <w:pPr>
        <w:rPr>
          <w:rFonts w:cs="Guttman David"/>
          <w:sz w:val="36"/>
          <w:szCs w:val="36"/>
          <w:rtl/>
        </w:rPr>
      </w:pPr>
      <w:r w:rsidRPr="00762078">
        <w:rPr>
          <w:rFonts w:cs="Guttman David" w:hint="cs"/>
          <w:sz w:val="36"/>
          <w:szCs w:val="36"/>
          <w:rtl/>
        </w:rPr>
        <w:t xml:space="preserve">ת. עיקר מצוות תפילין להיותן עליו בשעת ק"ש ותפילה.  </w:t>
      </w:r>
    </w:p>
    <w:p w:rsidR="00645CCB" w:rsidRPr="00762078" w:rsidRDefault="00645CCB" w:rsidP="00645CCB">
      <w:pPr>
        <w:rPr>
          <w:rFonts w:cs="Guttman David"/>
          <w:b/>
          <w:bCs/>
          <w:sz w:val="36"/>
          <w:szCs w:val="36"/>
          <w:rtl/>
        </w:rPr>
      </w:pPr>
      <w:r w:rsidRPr="00762078">
        <w:rPr>
          <w:rFonts w:cs="Guttman David" w:hint="cs"/>
          <w:b/>
          <w:bCs/>
          <w:sz w:val="36"/>
          <w:szCs w:val="36"/>
          <w:rtl/>
        </w:rPr>
        <w:lastRenderedPageBreak/>
        <w:t>ש. מה נאמר על מי שקורא ק"ש בלי תפילין ?</w:t>
      </w:r>
    </w:p>
    <w:p w:rsidR="00645CCB" w:rsidRPr="00762078" w:rsidRDefault="00645CCB" w:rsidP="00645CCB">
      <w:pPr>
        <w:rPr>
          <w:rFonts w:cs="Guttman David"/>
          <w:sz w:val="36"/>
          <w:szCs w:val="36"/>
          <w:rtl/>
        </w:rPr>
      </w:pPr>
      <w:r w:rsidRPr="00762078">
        <w:rPr>
          <w:rFonts w:cs="Guttman David" w:hint="cs"/>
          <w:sz w:val="36"/>
          <w:szCs w:val="36"/>
          <w:rtl/>
        </w:rPr>
        <w:t>ת. "כל הקורא ק"ש בלי תפילין כאילו מעיד עדות שקר בעצמו"</w:t>
      </w:r>
      <w:r>
        <w:rPr>
          <w:rFonts w:cs="Guttman David" w:hint="cs"/>
          <w:sz w:val="36"/>
          <w:szCs w:val="36"/>
          <w:rtl/>
        </w:rPr>
        <w:t>.</w:t>
      </w:r>
      <w:r w:rsidRPr="00762078">
        <w:rPr>
          <w:rFonts w:cs="Guttman David" w:hint="cs"/>
          <w:sz w:val="36"/>
          <w:szCs w:val="36"/>
          <w:rtl/>
        </w:rPr>
        <w:t xml:space="preserve"> שהרי בק"ש אומרים "וקשרתם לאות על ידיך"</w:t>
      </w:r>
      <w:r>
        <w:rPr>
          <w:rFonts w:cs="Guttman David" w:hint="cs"/>
          <w:sz w:val="36"/>
          <w:szCs w:val="36"/>
          <w:rtl/>
        </w:rPr>
        <w:t>,</w:t>
      </w:r>
      <w:r w:rsidRPr="00762078">
        <w:rPr>
          <w:rFonts w:cs="Guttman David" w:hint="cs"/>
          <w:sz w:val="36"/>
          <w:szCs w:val="36"/>
          <w:rtl/>
        </w:rPr>
        <w:t xml:space="preserve"> ואינו מקיים את מה שאומר.</w:t>
      </w:r>
    </w:p>
    <w:p w:rsidR="00645CCB" w:rsidRPr="00762078" w:rsidRDefault="00645CCB" w:rsidP="00645CCB">
      <w:pPr>
        <w:rPr>
          <w:rFonts w:cs="Guttman David"/>
          <w:b/>
          <w:bCs/>
          <w:sz w:val="36"/>
          <w:szCs w:val="36"/>
          <w:rtl/>
        </w:rPr>
      </w:pPr>
      <w:r w:rsidRPr="00762078">
        <w:rPr>
          <w:rFonts w:cs="Guttman David" w:hint="cs"/>
          <w:b/>
          <w:bCs/>
          <w:sz w:val="36"/>
          <w:szCs w:val="36"/>
          <w:rtl/>
        </w:rPr>
        <w:t>ש. מה הדין אם יש חשש שיעבור זמן ק"ש ואין לו כרגע תפילין ?</w:t>
      </w:r>
    </w:p>
    <w:p w:rsidR="00645CCB" w:rsidRPr="00762078" w:rsidRDefault="00645CCB" w:rsidP="00645CCB">
      <w:pPr>
        <w:rPr>
          <w:rFonts w:cs="Guttman David"/>
          <w:sz w:val="36"/>
          <w:szCs w:val="36"/>
          <w:rtl/>
        </w:rPr>
      </w:pPr>
      <w:r>
        <w:rPr>
          <w:rFonts w:cs="Guttman David" w:hint="cs"/>
          <w:sz w:val="36"/>
          <w:szCs w:val="36"/>
          <w:rtl/>
        </w:rPr>
        <w:t>ת. לא יחכה לתפילין, אלא יקרא</w:t>
      </w:r>
      <w:r w:rsidRPr="00762078">
        <w:rPr>
          <w:rFonts w:cs="Guttman David" w:hint="cs"/>
          <w:sz w:val="36"/>
          <w:szCs w:val="36"/>
          <w:rtl/>
        </w:rPr>
        <w:t xml:space="preserve"> ק"ש בלי תפילין, וכשיגיעו לידיו התפילין, יקרא שוב ק"ש עם תפילין.</w:t>
      </w:r>
    </w:p>
    <w:p w:rsidR="00645CCB" w:rsidRPr="00762078" w:rsidRDefault="00645CCB" w:rsidP="00645CCB">
      <w:pPr>
        <w:rPr>
          <w:rFonts w:cs="Guttman David"/>
          <w:b/>
          <w:bCs/>
          <w:sz w:val="36"/>
          <w:szCs w:val="36"/>
          <w:rtl/>
        </w:rPr>
      </w:pPr>
      <w:r w:rsidRPr="00762078">
        <w:rPr>
          <w:rFonts w:cs="Guttman David" w:hint="cs"/>
          <w:b/>
          <w:bCs/>
          <w:sz w:val="36"/>
          <w:szCs w:val="36"/>
          <w:rtl/>
        </w:rPr>
        <w:t>ש. מי שאין לו עתה תפילין, ואם ימתין לתפילין יפסיד תפילה במניין כיצד ינהג ?</w:t>
      </w:r>
    </w:p>
    <w:p w:rsidR="00645CCB" w:rsidRPr="00762078" w:rsidRDefault="00645CCB" w:rsidP="00645CCB">
      <w:pPr>
        <w:rPr>
          <w:rFonts w:cs="Guttman David"/>
          <w:sz w:val="36"/>
          <w:szCs w:val="36"/>
          <w:rtl/>
        </w:rPr>
      </w:pPr>
      <w:r w:rsidRPr="00762078">
        <w:rPr>
          <w:rFonts w:cs="Guttman David" w:hint="cs"/>
          <w:sz w:val="36"/>
          <w:szCs w:val="36"/>
          <w:rtl/>
        </w:rPr>
        <w:t>ת. אם הוא רגיל לכוון את פירוש המילים בכל תפילת העמידה, עדיף שימתין לתפילין, ויתפלל ביחידות בכוונה. אך אם אינו רגיל לכוון בתפילתו, יתפלל עם הציבור, וכשישיג תפילין יניחן ויקרא בהן ק"ש.</w:t>
      </w:r>
    </w:p>
    <w:p w:rsidR="00645CCB" w:rsidRPr="00762078" w:rsidRDefault="00645CCB" w:rsidP="00645CCB">
      <w:pPr>
        <w:rPr>
          <w:rFonts w:cs="Guttman David"/>
          <w:b/>
          <w:bCs/>
          <w:sz w:val="36"/>
          <w:szCs w:val="36"/>
          <w:rtl/>
        </w:rPr>
      </w:pPr>
      <w:r w:rsidRPr="00762078">
        <w:rPr>
          <w:rFonts w:cs="Guttman David" w:hint="cs"/>
          <w:b/>
          <w:bCs/>
          <w:sz w:val="36"/>
          <w:szCs w:val="36"/>
          <w:rtl/>
        </w:rPr>
        <w:t>ש. אם אין לו תפילין עתה ויש חש שיעבור זמן תפילה כיצד ינהג ?</w:t>
      </w:r>
    </w:p>
    <w:p w:rsidR="00645CCB" w:rsidRPr="00762078" w:rsidRDefault="00645CCB" w:rsidP="00645CCB">
      <w:pPr>
        <w:rPr>
          <w:rFonts w:cs="Guttman David"/>
          <w:sz w:val="36"/>
          <w:szCs w:val="36"/>
          <w:rtl/>
        </w:rPr>
      </w:pPr>
      <w:r>
        <w:rPr>
          <w:rFonts w:cs="Guttman David" w:hint="cs"/>
          <w:sz w:val="36"/>
          <w:szCs w:val="36"/>
          <w:rtl/>
        </w:rPr>
        <w:t>ת. יתפלל מיד ולא</w:t>
      </w:r>
      <w:r w:rsidRPr="00762078">
        <w:rPr>
          <w:rFonts w:cs="Guttman David" w:hint="cs"/>
          <w:sz w:val="36"/>
          <w:szCs w:val="36"/>
          <w:rtl/>
        </w:rPr>
        <w:t xml:space="preserve"> יחכה לתפילין.</w:t>
      </w:r>
    </w:p>
    <w:p w:rsidR="00645CCB" w:rsidRPr="00762078" w:rsidRDefault="00645CCB" w:rsidP="00645CCB">
      <w:pPr>
        <w:rPr>
          <w:rFonts w:cs="Guttman David"/>
          <w:b/>
          <w:bCs/>
          <w:sz w:val="36"/>
          <w:szCs w:val="36"/>
          <w:rtl/>
        </w:rPr>
      </w:pPr>
      <w:r w:rsidRPr="00762078">
        <w:rPr>
          <w:rFonts w:cs="Guttman David" w:hint="cs"/>
          <w:b/>
          <w:bCs/>
          <w:sz w:val="36"/>
          <w:szCs w:val="36"/>
          <w:rtl/>
        </w:rPr>
        <w:t xml:space="preserve">ש. מי שאין לו תפילין וראה תפילין של </w:t>
      </w:r>
      <w:r>
        <w:rPr>
          <w:rFonts w:cs="Guttman David" w:hint="cs"/>
          <w:b/>
          <w:bCs/>
          <w:sz w:val="36"/>
          <w:szCs w:val="36"/>
          <w:rtl/>
        </w:rPr>
        <w:t xml:space="preserve">חברו </w:t>
      </w:r>
      <w:r w:rsidRPr="00762078">
        <w:rPr>
          <w:rFonts w:cs="Guttman David" w:hint="cs"/>
          <w:b/>
          <w:bCs/>
          <w:sz w:val="36"/>
          <w:szCs w:val="36"/>
          <w:rtl/>
        </w:rPr>
        <w:t>שאינו נמצא כדי לבקש ממנו רשות</w:t>
      </w:r>
      <w:r>
        <w:rPr>
          <w:rFonts w:cs="Guttman David" w:hint="cs"/>
          <w:b/>
          <w:bCs/>
          <w:sz w:val="36"/>
          <w:szCs w:val="36"/>
          <w:rtl/>
        </w:rPr>
        <w:t xml:space="preserve"> האם מותר לו להשתמש בתפילין של חברו</w:t>
      </w:r>
      <w:r w:rsidRPr="00762078">
        <w:rPr>
          <w:rFonts w:cs="Guttman David" w:hint="cs"/>
          <w:b/>
          <w:bCs/>
          <w:sz w:val="36"/>
          <w:szCs w:val="36"/>
          <w:rtl/>
        </w:rPr>
        <w:t xml:space="preserve"> ?</w:t>
      </w:r>
    </w:p>
    <w:p w:rsidR="00645CCB" w:rsidRPr="00762078" w:rsidRDefault="00645CCB" w:rsidP="00645CCB">
      <w:pPr>
        <w:rPr>
          <w:rFonts w:cs="Guttman David"/>
          <w:sz w:val="36"/>
          <w:szCs w:val="36"/>
          <w:rtl/>
        </w:rPr>
      </w:pPr>
      <w:r w:rsidRPr="00762078">
        <w:rPr>
          <w:rFonts w:cs="Guttman David" w:hint="cs"/>
          <w:sz w:val="36"/>
          <w:szCs w:val="36"/>
          <w:rtl/>
        </w:rPr>
        <w:t xml:space="preserve">ת. מן הדין מותר להניח תפילין של אדם אחר אם אינו יכל לבקש את רשותו, שמן הסתם אנו אומרים 'נח לו לאדם </w:t>
      </w:r>
      <w:r w:rsidRPr="00762078">
        <w:rPr>
          <w:rFonts w:cs="Guttman David" w:hint="cs"/>
          <w:sz w:val="36"/>
          <w:szCs w:val="36"/>
          <w:rtl/>
        </w:rPr>
        <w:lastRenderedPageBreak/>
        <w:t>שיעשו מצווה בחפציו', בתנאי שישמור עליהן היטב, לא יסיח דעתו מהן, ויקפלן ויחזירן כפי שהיו מונחים. וכשימצא את בעל התפילין</w:t>
      </w:r>
      <w:r>
        <w:rPr>
          <w:rFonts w:cs="Guttman David" w:hint="cs"/>
          <w:sz w:val="36"/>
          <w:szCs w:val="36"/>
          <w:rtl/>
        </w:rPr>
        <w:t>,</w:t>
      </w:r>
      <w:r w:rsidRPr="00762078">
        <w:rPr>
          <w:rFonts w:cs="Guttman David" w:hint="cs"/>
          <w:sz w:val="36"/>
          <w:szCs w:val="36"/>
          <w:rtl/>
        </w:rPr>
        <w:t xml:space="preserve"> טוב שיבקש ממנו רשות על מה שהשתמש.</w:t>
      </w:r>
    </w:p>
    <w:p w:rsidR="00645CCB" w:rsidRPr="00762078" w:rsidRDefault="00645CCB" w:rsidP="00645CCB">
      <w:pPr>
        <w:rPr>
          <w:rFonts w:cs="Guttman David"/>
          <w:b/>
          <w:bCs/>
          <w:sz w:val="36"/>
          <w:szCs w:val="36"/>
          <w:rtl/>
        </w:rPr>
      </w:pPr>
      <w:r w:rsidRPr="00762078">
        <w:rPr>
          <w:rFonts w:cs="Guttman David" w:hint="cs"/>
          <w:b/>
          <w:bCs/>
          <w:sz w:val="36"/>
          <w:szCs w:val="36"/>
          <w:rtl/>
        </w:rPr>
        <w:t>ש. מה הדין אם לא קיפלן ולא החזירן למקום כפי שהיו מונחים ?</w:t>
      </w:r>
    </w:p>
    <w:p w:rsidR="00645CCB" w:rsidRPr="00762078" w:rsidRDefault="00645CCB" w:rsidP="00645CCB">
      <w:pPr>
        <w:rPr>
          <w:rFonts w:cs="Guttman David"/>
          <w:sz w:val="36"/>
          <w:szCs w:val="36"/>
          <w:rtl/>
        </w:rPr>
      </w:pPr>
      <w:r w:rsidRPr="00762078">
        <w:rPr>
          <w:rFonts w:cs="Guttman David" w:hint="cs"/>
          <w:sz w:val="36"/>
          <w:szCs w:val="36"/>
          <w:rtl/>
        </w:rPr>
        <w:t>ת. נקרא גזלן, ונחשב כאילו לא הניח תפילין, וברכתו לבטלה.</w:t>
      </w:r>
    </w:p>
    <w:p w:rsidR="00645CCB" w:rsidRPr="00762078" w:rsidRDefault="00645CCB" w:rsidP="00645CCB">
      <w:pPr>
        <w:rPr>
          <w:rFonts w:cs="Guttman David"/>
          <w:b/>
          <w:bCs/>
          <w:sz w:val="36"/>
          <w:szCs w:val="36"/>
          <w:rtl/>
        </w:rPr>
      </w:pPr>
      <w:r w:rsidRPr="00762078">
        <w:rPr>
          <w:rFonts w:cs="Guttman David" w:hint="cs"/>
          <w:b/>
          <w:bCs/>
          <w:sz w:val="36"/>
          <w:szCs w:val="36"/>
          <w:rtl/>
        </w:rPr>
        <w:t>ש. באיזו יד מניח את התפילין ?</w:t>
      </w:r>
    </w:p>
    <w:p w:rsidR="00645CCB" w:rsidRPr="00762078" w:rsidRDefault="00645CCB" w:rsidP="00645CCB">
      <w:pPr>
        <w:rPr>
          <w:rFonts w:cs="Guttman David"/>
          <w:sz w:val="36"/>
          <w:szCs w:val="36"/>
          <w:rtl/>
        </w:rPr>
      </w:pPr>
      <w:r w:rsidRPr="00762078">
        <w:rPr>
          <w:rFonts w:cs="Guttman David" w:hint="cs"/>
          <w:sz w:val="36"/>
          <w:szCs w:val="36"/>
          <w:rtl/>
        </w:rPr>
        <w:t xml:space="preserve">ת. רוב בני אדם שהם ימניים, מניחים את התפילין על יד שמאל, שנאמר "והיה לאות על ידכה" ודרשו חז"ל: 'ידכה' </w:t>
      </w:r>
      <w:r w:rsidRPr="00762078">
        <w:rPr>
          <w:rFonts w:cs="Guttman David"/>
          <w:sz w:val="36"/>
          <w:szCs w:val="36"/>
          <w:rtl/>
        </w:rPr>
        <w:t>–</w:t>
      </w:r>
      <w:r w:rsidRPr="00762078">
        <w:rPr>
          <w:rFonts w:cs="Guttman David" w:hint="cs"/>
          <w:sz w:val="36"/>
          <w:szCs w:val="36"/>
          <w:rtl/>
        </w:rPr>
        <w:t xml:space="preserve"> יד כהה, חלשה</w:t>
      </w:r>
      <w:r>
        <w:rPr>
          <w:rFonts w:cs="Guttman David" w:hint="cs"/>
          <w:sz w:val="36"/>
          <w:szCs w:val="36"/>
          <w:rtl/>
        </w:rPr>
        <w:t>,</w:t>
      </w:r>
      <w:r w:rsidRPr="00762078">
        <w:rPr>
          <w:rFonts w:cs="Guttman David" w:hint="cs"/>
          <w:sz w:val="36"/>
          <w:szCs w:val="36"/>
          <w:rtl/>
        </w:rPr>
        <w:t xml:space="preserve"> שהיא יד שמאל. אבל השמאלי יניח על ידו הימנית, שהיא ידו הכהה.</w:t>
      </w:r>
    </w:p>
    <w:p w:rsidR="00645CCB" w:rsidRPr="00EA0184" w:rsidRDefault="00645CCB" w:rsidP="00645CCB">
      <w:pPr>
        <w:rPr>
          <w:rFonts w:cs="Guttman David"/>
          <w:b/>
          <w:bCs/>
          <w:sz w:val="36"/>
          <w:szCs w:val="36"/>
          <w:rtl/>
        </w:rPr>
      </w:pPr>
      <w:r w:rsidRPr="00EA0184">
        <w:rPr>
          <w:rFonts w:cs="Guttman David" w:hint="cs"/>
          <w:b/>
          <w:bCs/>
          <w:sz w:val="36"/>
          <w:szCs w:val="36"/>
          <w:rtl/>
        </w:rPr>
        <w:t>ש. כיצד יניח את התפילין בעמידה או בישיבה ?</w:t>
      </w:r>
    </w:p>
    <w:p w:rsidR="00645CCB" w:rsidRPr="00762078" w:rsidRDefault="00645CCB" w:rsidP="00645CCB">
      <w:pPr>
        <w:rPr>
          <w:rFonts w:cs="Guttman David"/>
          <w:sz w:val="36"/>
          <w:szCs w:val="36"/>
          <w:rtl/>
        </w:rPr>
      </w:pPr>
      <w:r w:rsidRPr="00762078">
        <w:rPr>
          <w:rFonts w:cs="Guttman David" w:hint="cs"/>
          <w:sz w:val="36"/>
          <w:szCs w:val="36"/>
          <w:rtl/>
        </w:rPr>
        <w:t>ת. מנהג הספרדים להניח תפילין של יד בישיבה ושל ראש בעמידה, כמבואר בזוהר. ואם אין לו אפשרות לשבת, יניח בעמידה.</w:t>
      </w:r>
    </w:p>
    <w:p w:rsidR="00645CCB" w:rsidRPr="00EA0184" w:rsidRDefault="00645CCB" w:rsidP="00645CCB">
      <w:pPr>
        <w:rPr>
          <w:rFonts w:cs="Guttman David"/>
          <w:b/>
          <w:bCs/>
          <w:sz w:val="36"/>
          <w:szCs w:val="36"/>
          <w:rtl/>
        </w:rPr>
      </w:pPr>
      <w:r>
        <w:rPr>
          <w:rFonts w:cs="Guttman David" w:hint="cs"/>
          <w:b/>
          <w:bCs/>
          <w:sz w:val="36"/>
          <w:szCs w:val="36"/>
          <w:rtl/>
        </w:rPr>
        <w:t>ש. מהו מ</w:t>
      </w:r>
      <w:r w:rsidRPr="00EA0184">
        <w:rPr>
          <w:rFonts w:cs="Guttman David" w:hint="cs"/>
          <w:b/>
          <w:bCs/>
          <w:sz w:val="36"/>
          <w:szCs w:val="36"/>
          <w:rtl/>
        </w:rPr>
        <w:t>קום הנחת תפילין של יד ?</w:t>
      </w:r>
    </w:p>
    <w:p w:rsidR="00645CCB" w:rsidRPr="00762078" w:rsidRDefault="00645CCB" w:rsidP="00645CCB">
      <w:pPr>
        <w:rPr>
          <w:rFonts w:cs="Guttman David"/>
          <w:sz w:val="36"/>
          <w:szCs w:val="36"/>
          <w:rtl/>
        </w:rPr>
      </w:pPr>
      <w:r w:rsidRPr="00762078">
        <w:rPr>
          <w:rFonts w:cs="Guttman David" w:hint="cs"/>
          <w:sz w:val="36"/>
          <w:szCs w:val="36"/>
          <w:rtl/>
        </w:rPr>
        <w:t>ת. מקום הנחת תפילין של יד, הוא על הזרוע בבשר התפוח שבין המרפק לכתף, בחצי הסמוך יותר למרפק, ויזהר שלא יעלה למעלה מזה אפי' כל שהוא</w:t>
      </w:r>
      <w:r>
        <w:rPr>
          <w:rFonts w:cs="Guttman David" w:hint="cs"/>
          <w:sz w:val="36"/>
          <w:szCs w:val="36"/>
          <w:rtl/>
        </w:rPr>
        <w:t>,</w:t>
      </w:r>
      <w:r w:rsidRPr="00762078">
        <w:rPr>
          <w:rFonts w:cs="Guttman David" w:hint="cs"/>
          <w:sz w:val="36"/>
          <w:szCs w:val="36"/>
          <w:rtl/>
        </w:rPr>
        <w:t xml:space="preserve"> ויטה מעט לכיוון הלב.</w:t>
      </w:r>
    </w:p>
    <w:p w:rsidR="00645CCB" w:rsidRPr="00EA0184" w:rsidRDefault="00645CCB" w:rsidP="00645CCB">
      <w:pPr>
        <w:rPr>
          <w:rFonts w:cs="Guttman David"/>
          <w:b/>
          <w:bCs/>
          <w:sz w:val="36"/>
          <w:szCs w:val="36"/>
          <w:rtl/>
        </w:rPr>
      </w:pPr>
      <w:r w:rsidRPr="00EA0184">
        <w:rPr>
          <w:rFonts w:cs="Guttman David" w:hint="cs"/>
          <w:b/>
          <w:bCs/>
          <w:sz w:val="36"/>
          <w:szCs w:val="36"/>
          <w:rtl/>
        </w:rPr>
        <w:lastRenderedPageBreak/>
        <w:t>ש. מתי יברך על התפילין ?</w:t>
      </w:r>
    </w:p>
    <w:p w:rsidR="00645CCB" w:rsidRPr="00762078" w:rsidRDefault="00645CCB" w:rsidP="00645CCB">
      <w:pPr>
        <w:rPr>
          <w:rFonts w:cs="Guttman David"/>
          <w:sz w:val="36"/>
          <w:szCs w:val="36"/>
          <w:rtl/>
        </w:rPr>
      </w:pPr>
      <w:r w:rsidRPr="00762078">
        <w:rPr>
          <w:rFonts w:cs="Guttman David" w:hint="cs"/>
          <w:sz w:val="36"/>
          <w:szCs w:val="36"/>
          <w:rtl/>
        </w:rPr>
        <w:t xml:space="preserve">ת. </w:t>
      </w:r>
      <w:r>
        <w:rPr>
          <w:rFonts w:cs="Guttman David" w:hint="cs"/>
          <w:sz w:val="36"/>
          <w:szCs w:val="36"/>
          <w:rtl/>
        </w:rPr>
        <w:t>אחר שמיקם את התפילין במקום הראוי</w:t>
      </w:r>
      <w:r w:rsidRPr="00762078">
        <w:rPr>
          <w:rFonts w:cs="Guttman David" w:hint="cs"/>
          <w:sz w:val="36"/>
          <w:szCs w:val="36"/>
          <w:rtl/>
        </w:rPr>
        <w:t xml:space="preserve"> ולפני שמהדק את התפילין, מברך "להניח תפילין", ומיד יהדק את הקשר שלא יזוז.</w:t>
      </w:r>
    </w:p>
    <w:p w:rsidR="00645CCB" w:rsidRPr="00EA0184" w:rsidRDefault="00645CCB" w:rsidP="00645CCB">
      <w:pPr>
        <w:rPr>
          <w:rFonts w:cs="Guttman David"/>
          <w:b/>
          <w:bCs/>
          <w:sz w:val="36"/>
          <w:szCs w:val="36"/>
          <w:rtl/>
        </w:rPr>
      </w:pPr>
      <w:r w:rsidRPr="00EA0184">
        <w:rPr>
          <w:rFonts w:cs="Guttman David" w:hint="cs"/>
          <w:b/>
          <w:bCs/>
          <w:sz w:val="36"/>
          <w:szCs w:val="36"/>
          <w:rtl/>
        </w:rPr>
        <w:t>ש. כמה כריכות יכרוך על ידו ?</w:t>
      </w:r>
    </w:p>
    <w:p w:rsidR="00645CCB" w:rsidRPr="00762078" w:rsidRDefault="00645CCB" w:rsidP="00645CCB">
      <w:pPr>
        <w:rPr>
          <w:rFonts w:cs="Guttman David"/>
          <w:sz w:val="36"/>
          <w:szCs w:val="36"/>
          <w:rtl/>
        </w:rPr>
      </w:pPr>
      <w:r w:rsidRPr="00762078">
        <w:rPr>
          <w:rFonts w:cs="Guttman David" w:hint="cs"/>
          <w:sz w:val="36"/>
          <w:szCs w:val="36"/>
          <w:rtl/>
        </w:rPr>
        <w:t>ת. שבע כריכות.</w:t>
      </w:r>
    </w:p>
    <w:p w:rsidR="00645CCB" w:rsidRPr="00EA0184" w:rsidRDefault="00645CCB" w:rsidP="00645CCB">
      <w:pPr>
        <w:rPr>
          <w:rFonts w:cs="Guttman David"/>
          <w:b/>
          <w:bCs/>
          <w:sz w:val="36"/>
          <w:szCs w:val="36"/>
          <w:rtl/>
        </w:rPr>
      </w:pPr>
      <w:r w:rsidRPr="00EA0184">
        <w:rPr>
          <w:rFonts w:cs="Guttman David" w:hint="cs"/>
          <w:b/>
          <w:bCs/>
          <w:sz w:val="36"/>
          <w:szCs w:val="36"/>
          <w:rtl/>
        </w:rPr>
        <w:t>ש. מהו מקום הנחת תפילין של ראש ?</w:t>
      </w:r>
    </w:p>
    <w:p w:rsidR="00645CCB" w:rsidRPr="00762078" w:rsidRDefault="00645CCB" w:rsidP="00645CCB">
      <w:pPr>
        <w:rPr>
          <w:rFonts w:cs="Guttman David"/>
          <w:sz w:val="36"/>
          <w:szCs w:val="36"/>
          <w:rtl/>
        </w:rPr>
      </w:pPr>
      <w:r w:rsidRPr="00762078">
        <w:rPr>
          <w:rFonts w:cs="Guttman David" w:hint="cs"/>
          <w:sz w:val="36"/>
          <w:szCs w:val="36"/>
          <w:rtl/>
        </w:rPr>
        <w:t>ת. מקום הנחת תפילין של ראש, הוא מתחילת שורשי השיער ולמעלה, מול המקום שבין העיניים. והקשר שמאחור יהיה מונח בסוף הבליטה שמאחורי הראש.</w:t>
      </w:r>
    </w:p>
    <w:p w:rsidR="00645CCB" w:rsidRPr="00EA0184" w:rsidRDefault="00645CCB" w:rsidP="00645CCB">
      <w:pPr>
        <w:rPr>
          <w:rFonts w:cs="Guttman David"/>
          <w:b/>
          <w:bCs/>
          <w:sz w:val="36"/>
          <w:szCs w:val="36"/>
          <w:rtl/>
        </w:rPr>
      </w:pPr>
      <w:r w:rsidRPr="00EA0184">
        <w:rPr>
          <w:rFonts w:cs="Guttman David" w:hint="cs"/>
          <w:b/>
          <w:bCs/>
          <w:sz w:val="36"/>
          <w:szCs w:val="36"/>
          <w:rtl/>
        </w:rPr>
        <w:t>ש. מי שהוא קירח היכן יניח תפילין של ראש ?</w:t>
      </w:r>
    </w:p>
    <w:p w:rsidR="00645CCB" w:rsidRPr="00762078" w:rsidRDefault="00645CCB" w:rsidP="00645CCB">
      <w:pPr>
        <w:rPr>
          <w:rFonts w:cs="Guttman David"/>
          <w:sz w:val="36"/>
          <w:szCs w:val="36"/>
          <w:rtl/>
        </w:rPr>
      </w:pPr>
      <w:r w:rsidRPr="00762078">
        <w:rPr>
          <w:rFonts w:cs="Guttman David" w:hint="cs"/>
          <w:sz w:val="36"/>
          <w:szCs w:val="36"/>
          <w:rtl/>
        </w:rPr>
        <w:t>ת. יניח במקום שהיו לו בעבר שרשי השיער.</w:t>
      </w:r>
    </w:p>
    <w:p w:rsidR="00645CCB" w:rsidRPr="00EA0184" w:rsidRDefault="00645CCB" w:rsidP="00645CCB">
      <w:pPr>
        <w:rPr>
          <w:rFonts w:cs="Guttman David"/>
          <w:b/>
          <w:bCs/>
          <w:sz w:val="36"/>
          <w:szCs w:val="36"/>
          <w:rtl/>
        </w:rPr>
      </w:pPr>
      <w:r w:rsidRPr="00EA0184">
        <w:rPr>
          <w:rFonts w:cs="Guttman David" w:hint="cs"/>
          <w:b/>
          <w:bCs/>
          <w:sz w:val="36"/>
          <w:szCs w:val="36"/>
          <w:rtl/>
        </w:rPr>
        <w:t>ש. מי שיש לו גבס בידו עד המרפק כיצד יניח תפילן ?</w:t>
      </w:r>
    </w:p>
    <w:p w:rsidR="00645CCB" w:rsidRPr="00762078" w:rsidRDefault="00645CCB" w:rsidP="00645CCB">
      <w:pPr>
        <w:rPr>
          <w:rFonts w:cs="Guttman David"/>
          <w:sz w:val="36"/>
          <w:szCs w:val="36"/>
          <w:rtl/>
        </w:rPr>
      </w:pPr>
      <w:r w:rsidRPr="00762078">
        <w:rPr>
          <w:rFonts w:cs="Guttman David" w:hint="cs"/>
          <w:sz w:val="36"/>
          <w:szCs w:val="36"/>
          <w:rtl/>
        </w:rPr>
        <w:t xml:space="preserve">ת. יניח תפילין בברכה על הזרוע, ואת הרצועות יכרוך על הגבס. </w:t>
      </w:r>
    </w:p>
    <w:p w:rsidR="00645CCB" w:rsidRPr="00EA0184" w:rsidRDefault="00645CCB" w:rsidP="00645CCB">
      <w:pPr>
        <w:rPr>
          <w:rFonts w:cs="Guttman David"/>
          <w:b/>
          <w:bCs/>
          <w:sz w:val="36"/>
          <w:szCs w:val="36"/>
          <w:rtl/>
        </w:rPr>
      </w:pPr>
      <w:r w:rsidRPr="00EA0184">
        <w:rPr>
          <w:rFonts w:cs="Guttman David" w:hint="cs"/>
          <w:b/>
          <w:bCs/>
          <w:sz w:val="36"/>
          <w:szCs w:val="36"/>
          <w:rtl/>
        </w:rPr>
        <w:t>ש. מה הדין אם יש לו גבס גם על הזרוע ?</w:t>
      </w:r>
    </w:p>
    <w:p w:rsidR="00645CCB" w:rsidRPr="00762078" w:rsidRDefault="00645CCB" w:rsidP="00645CCB">
      <w:pPr>
        <w:rPr>
          <w:rFonts w:cs="Guttman David"/>
          <w:sz w:val="36"/>
          <w:szCs w:val="36"/>
          <w:rtl/>
        </w:rPr>
      </w:pPr>
      <w:r w:rsidRPr="00762078">
        <w:rPr>
          <w:rFonts w:cs="Guttman David" w:hint="cs"/>
          <w:sz w:val="36"/>
          <w:szCs w:val="36"/>
          <w:rtl/>
        </w:rPr>
        <w:t xml:space="preserve">ת. יניח את התפילין על הגבס בלי ברכה, ויברך על תפילין של ראש "על מצוות תפילין". ויכסה את התפילין של יד, </w:t>
      </w:r>
      <w:r>
        <w:rPr>
          <w:rFonts w:cs="Guttman David" w:hint="cs"/>
          <w:sz w:val="36"/>
          <w:szCs w:val="36"/>
          <w:rtl/>
        </w:rPr>
        <w:t>ש</w:t>
      </w:r>
      <w:r w:rsidRPr="00762078">
        <w:rPr>
          <w:rFonts w:cs="Guttman David" w:hint="cs"/>
          <w:sz w:val="36"/>
          <w:szCs w:val="36"/>
          <w:rtl/>
        </w:rPr>
        <w:t>לא יטעו לחשוב שאפשר להניח תפילין לא על היד ממש.</w:t>
      </w:r>
    </w:p>
    <w:p w:rsidR="00645CCB" w:rsidRPr="00EA0184" w:rsidRDefault="00645CCB" w:rsidP="00645CCB">
      <w:pPr>
        <w:rPr>
          <w:rFonts w:cs="Guttman David"/>
          <w:b/>
          <w:bCs/>
          <w:sz w:val="36"/>
          <w:szCs w:val="36"/>
          <w:rtl/>
        </w:rPr>
      </w:pPr>
      <w:r w:rsidRPr="00EA0184">
        <w:rPr>
          <w:rFonts w:cs="Guttman David" w:hint="cs"/>
          <w:b/>
          <w:bCs/>
          <w:sz w:val="36"/>
          <w:szCs w:val="36"/>
          <w:rtl/>
        </w:rPr>
        <w:t>ש. מה הדין מי שיש לו תחבושת על ראשו ?</w:t>
      </w:r>
    </w:p>
    <w:p w:rsidR="00645CCB" w:rsidRPr="00762078" w:rsidRDefault="00645CCB" w:rsidP="00645CCB">
      <w:pPr>
        <w:rPr>
          <w:rFonts w:cs="Guttman David"/>
          <w:sz w:val="36"/>
          <w:szCs w:val="36"/>
          <w:rtl/>
        </w:rPr>
      </w:pPr>
      <w:r w:rsidRPr="00762078">
        <w:rPr>
          <w:rFonts w:cs="Guttman David" w:hint="cs"/>
          <w:sz w:val="36"/>
          <w:szCs w:val="36"/>
          <w:rtl/>
        </w:rPr>
        <w:lastRenderedPageBreak/>
        <w:t>ת. יניח את התפילין על התחבושת, ויכסה בטלית, שלא יטעו לחשוב שאפשר להניח תפילין לא על הראש ממש.</w:t>
      </w:r>
    </w:p>
    <w:p w:rsidR="00645CCB" w:rsidRPr="00EA0184" w:rsidRDefault="00645CCB" w:rsidP="00645CCB">
      <w:pPr>
        <w:rPr>
          <w:rFonts w:cs="Guttman David"/>
          <w:b/>
          <w:bCs/>
          <w:sz w:val="36"/>
          <w:szCs w:val="36"/>
          <w:rtl/>
        </w:rPr>
      </w:pPr>
      <w:r w:rsidRPr="00EA0184">
        <w:rPr>
          <w:rFonts w:cs="Guttman David" w:hint="cs"/>
          <w:b/>
          <w:bCs/>
          <w:sz w:val="36"/>
          <w:szCs w:val="36"/>
          <w:rtl/>
        </w:rPr>
        <w:t>ש. מה הדין מי ששכח לברך על התפילין ?</w:t>
      </w:r>
    </w:p>
    <w:p w:rsidR="00645CCB" w:rsidRPr="00762078" w:rsidRDefault="00645CCB" w:rsidP="00645CCB">
      <w:pPr>
        <w:rPr>
          <w:rFonts w:cs="Guttman David"/>
          <w:sz w:val="36"/>
          <w:szCs w:val="36"/>
          <w:rtl/>
        </w:rPr>
      </w:pPr>
      <w:r w:rsidRPr="00762078">
        <w:rPr>
          <w:rFonts w:cs="Guttman David" w:hint="cs"/>
          <w:sz w:val="36"/>
          <w:szCs w:val="36"/>
          <w:rtl/>
        </w:rPr>
        <w:t>ת. מי ששכח לברך על התפילין, אינו צריך לחלצן כדי לברך, אלא ימשמש בהן ויברך.</w:t>
      </w:r>
    </w:p>
    <w:p w:rsidR="00645CCB" w:rsidRPr="00EA0184" w:rsidRDefault="00645CCB" w:rsidP="00645CCB">
      <w:pPr>
        <w:rPr>
          <w:rFonts w:cs="Guttman David"/>
          <w:b/>
          <w:bCs/>
          <w:sz w:val="36"/>
          <w:szCs w:val="36"/>
          <w:rtl/>
        </w:rPr>
      </w:pPr>
      <w:r w:rsidRPr="00EA0184">
        <w:rPr>
          <w:rFonts w:cs="Guttman David" w:hint="cs"/>
          <w:b/>
          <w:bCs/>
          <w:sz w:val="36"/>
          <w:szCs w:val="36"/>
          <w:rtl/>
        </w:rPr>
        <w:t>ש. האם מותר להפסיק בדיבור בין תפילין של יד לתפילין של ראש ?</w:t>
      </w:r>
    </w:p>
    <w:p w:rsidR="00645CCB" w:rsidRPr="00762078" w:rsidRDefault="00645CCB" w:rsidP="00645CCB">
      <w:pPr>
        <w:rPr>
          <w:rFonts w:cs="Guttman David"/>
          <w:sz w:val="36"/>
          <w:szCs w:val="36"/>
          <w:rtl/>
        </w:rPr>
      </w:pPr>
      <w:r w:rsidRPr="00762078">
        <w:rPr>
          <w:rFonts w:cs="Guttman David" w:hint="cs"/>
          <w:sz w:val="36"/>
          <w:szCs w:val="36"/>
          <w:rtl/>
        </w:rPr>
        <w:t>ת. אסור להפסיק בין תפילין של יד לתפילין של ראש, לא בדיבור ולא ברמיזה באצבעותיו.</w:t>
      </w:r>
    </w:p>
    <w:p w:rsidR="00645CCB" w:rsidRPr="00EA0184" w:rsidRDefault="00645CCB" w:rsidP="00645CCB">
      <w:pPr>
        <w:rPr>
          <w:rFonts w:cs="Guttman David"/>
          <w:b/>
          <w:bCs/>
          <w:sz w:val="36"/>
          <w:szCs w:val="36"/>
          <w:rtl/>
        </w:rPr>
      </w:pPr>
      <w:r w:rsidRPr="00EA0184">
        <w:rPr>
          <w:rFonts w:cs="Guttman David" w:hint="cs"/>
          <w:b/>
          <w:bCs/>
          <w:sz w:val="36"/>
          <w:szCs w:val="36"/>
          <w:rtl/>
        </w:rPr>
        <w:t>ש. מה הדין אם הפסיק בדיבור בדברים שלא קשורים לתפילה ?</w:t>
      </w:r>
    </w:p>
    <w:p w:rsidR="00645CCB" w:rsidRPr="00762078" w:rsidRDefault="00645CCB" w:rsidP="00645CCB">
      <w:pPr>
        <w:rPr>
          <w:rFonts w:cs="Guttman David"/>
          <w:sz w:val="36"/>
          <w:szCs w:val="36"/>
          <w:rtl/>
        </w:rPr>
      </w:pPr>
      <w:r w:rsidRPr="00762078">
        <w:rPr>
          <w:rFonts w:cs="Guttman David" w:hint="cs"/>
          <w:sz w:val="36"/>
          <w:szCs w:val="36"/>
          <w:rtl/>
        </w:rPr>
        <w:t>ת. יברך על תפילין של ראש "על מצוות תפילין".</w:t>
      </w:r>
    </w:p>
    <w:p w:rsidR="00645CCB" w:rsidRPr="00EA0184" w:rsidRDefault="00645CCB" w:rsidP="00645CCB">
      <w:pPr>
        <w:rPr>
          <w:rFonts w:cs="Guttman David"/>
          <w:b/>
          <w:bCs/>
          <w:sz w:val="36"/>
          <w:szCs w:val="36"/>
          <w:rtl/>
        </w:rPr>
      </w:pPr>
      <w:r w:rsidRPr="00EA0184">
        <w:rPr>
          <w:rFonts w:cs="Guttman David" w:hint="cs"/>
          <w:b/>
          <w:bCs/>
          <w:sz w:val="36"/>
          <w:szCs w:val="36"/>
          <w:rtl/>
        </w:rPr>
        <w:t>ש. מה הדין אם הפסיק בדיבור בעניין התפילין ?</w:t>
      </w:r>
    </w:p>
    <w:p w:rsidR="00645CCB" w:rsidRPr="00762078" w:rsidRDefault="00645CCB" w:rsidP="00645CCB">
      <w:pPr>
        <w:rPr>
          <w:rFonts w:cs="Guttman David"/>
          <w:sz w:val="36"/>
          <w:szCs w:val="36"/>
          <w:rtl/>
        </w:rPr>
      </w:pPr>
      <w:r w:rsidRPr="00762078">
        <w:rPr>
          <w:rFonts w:cs="Guttman David" w:hint="cs"/>
          <w:sz w:val="36"/>
          <w:szCs w:val="36"/>
          <w:rtl/>
        </w:rPr>
        <w:t>ת. לא יברך על תפילין של ראש.</w:t>
      </w:r>
    </w:p>
    <w:p w:rsidR="00645CCB" w:rsidRPr="00EA0184" w:rsidRDefault="00645CCB" w:rsidP="00645CCB">
      <w:pPr>
        <w:rPr>
          <w:rFonts w:cs="Guttman David"/>
          <w:b/>
          <w:bCs/>
          <w:sz w:val="36"/>
          <w:szCs w:val="36"/>
          <w:rtl/>
        </w:rPr>
      </w:pPr>
      <w:r w:rsidRPr="00EA0184">
        <w:rPr>
          <w:rFonts w:cs="Guttman David" w:hint="cs"/>
          <w:b/>
          <w:bCs/>
          <w:sz w:val="36"/>
          <w:szCs w:val="36"/>
          <w:rtl/>
        </w:rPr>
        <w:t>ש. מה הדין אם חלץ את התפילין וחזר והניחן האם צריך לברך עליהן שוב ?</w:t>
      </w:r>
    </w:p>
    <w:p w:rsidR="00645CCB" w:rsidRPr="00762078" w:rsidRDefault="00645CCB" w:rsidP="00645CCB">
      <w:pPr>
        <w:rPr>
          <w:rFonts w:cs="Guttman David"/>
          <w:sz w:val="36"/>
          <w:szCs w:val="36"/>
          <w:rtl/>
        </w:rPr>
      </w:pPr>
      <w:r w:rsidRPr="00762078">
        <w:rPr>
          <w:rFonts w:cs="Guttman David" w:hint="cs"/>
          <w:sz w:val="36"/>
          <w:szCs w:val="36"/>
          <w:rtl/>
        </w:rPr>
        <w:t>ת. אם חלץ את התפילין על דע</w:t>
      </w:r>
      <w:r>
        <w:rPr>
          <w:rFonts w:cs="Guttman David" w:hint="cs"/>
          <w:sz w:val="36"/>
          <w:szCs w:val="36"/>
          <w:rtl/>
        </w:rPr>
        <w:t xml:space="preserve">ת לחזור ולהניחן, </w:t>
      </w:r>
      <w:r w:rsidRPr="00762078">
        <w:rPr>
          <w:rFonts w:cs="Guttman David" w:hint="cs"/>
          <w:sz w:val="36"/>
          <w:szCs w:val="36"/>
          <w:rtl/>
        </w:rPr>
        <w:t>אינו צריך לברך עליהן שוב. אך אם נכנס לבית הכסא, אף שבדעתו לחזור ולהניחן, חוזר לברך שוב.</w:t>
      </w:r>
    </w:p>
    <w:p w:rsidR="00645CCB" w:rsidRPr="00EA0184" w:rsidRDefault="00645CCB" w:rsidP="00645CCB">
      <w:pPr>
        <w:rPr>
          <w:rFonts w:cs="Guttman David"/>
          <w:b/>
          <w:bCs/>
          <w:sz w:val="36"/>
          <w:szCs w:val="36"/>
          <w:rtl/>
        </w:rPr>
      </w:pPr>
      <w:r w:rsidRPr="00EA0184">
        <w:rPr>
          <w:rFonts w:cs="Guttman David" w:hint="cs"/>
          <w:b/>
          <w:bCs/>
          <w:sz w:val="36"/>
          <w:szCs w:val="36"/>
          <w:rtl/>
        </w:rPr>
        <w:t>ש. מה הדין אם זזו התפילין והחזירן למקומן האם צריך לברך שוב ?</w:t>
      </w:r>
    </w:p>
    <w:p w:rsidR="00645CCB" w:rsidRPr="00762078" w:rsidRDefault="00645CCB" w:rsidP="00645CCB">
      <w:pPr>
        <w:rPr>
          <w:rFonts w:cs="Guttman David"/>
          <w:sz w:val="36"/>
          <w:szCs w:val="36"/>
          <w:rtl/>
        </w:rPr>
      </w:pPr>
      <w:r w:rsidRPr="00762078">
        <w:rPr>
          <w:rFonts w:cs="Guttman David" w:hint="cs"/>
          <w:sz w:val="36"/>
          <w:szCs w:val="36"/>
          <w:rtl/>
        </w:rPr>
        <w:lastRenderedPageBreak/>
        <w:t>ת. לא.</w:t>
      </w:r>
    </w:p>
    <w:p w:rsidR="00645CCB" w:rsidRPr="00EA0184" w:rsidRDefault="00645CCB" w:rsidP="00645CCB">
      <w:pPr>
        <w:rPr>
          <w:rFonts w:cs="Guttman David"/>
          <w:b/>
          <w:bCs/>
          <w:sz w:val="36"/>
          <w:szCs w:val="36"/>
          <w:rtl/>
        </w:rPr>
      </w:pPr>
      <w:r w:rsidRPr="00EA0184">
        <w:rPr>
          <w:rFonts w:cs="Guttman David" w:hint="cs"/>
          <w:b/>
          <w:bCs/>
          <w:sz w:val="36"/>
          <w:szCs w:val="36"/>
          <w:rtl/>
        </w:rPr>
        <w:t>ש. המניח תפילין פעם נוספת ביום כדי ללמוד עימהן האם יברך עליהן שוב ?</w:t>
      </w:r>
    </w:p>
    <w:p w:rsidR="00645CCB" w:rsidRDefault="00645CCB" w:rsidP="00645CCB">
      <w:pPr>
        <w:rPr>
          <w:rFonts w:cs="Guttman David"/>
          <w:sz w:val="36"/>
          <w:szCs w:val="36"/>
          <w:rtl/>
        </w:rPr>
      </w:pPr>
      <w:r w:rsidRPr="00762078">
        <w:rPr>
          <w:rFonts w:cs="Guttman David" w:hint="cs"/>
          <w:sz w:val="36"/>
          <w:szCs w:val="36"/>
          <w:rtl/>
        </w:rPr>
        <w:t xml:space="preserve">ת. כן, בכל פעם שהסיח דעתו מהתפילין </w:t>
      </w:r>
      <w:r>
        <w:rPr>
          <w:rFonts w:cs="Guttman David" w:hint="cs"/>
          <w:sz w:val="36"/>
          <w:szCs w:val="36"/>
          <w:rtl/>
        </w:rPr>
        <w:t>ומ</w:t>
      </w:r>
      <w:r w:rsidRPr="00762078">
        <w:rPr>
          <w:rFonts w:cs="Guttman David" w:hint="cs"/>
          <w:sz w:val="36"/>
          <w:szCs w:val="36"/>
          <w:rtl/>
        </w:rPr>
        <w:t>ניחן בהמשך היום מברך עליהן.</w:t>
      </w:r>
    </w:p>
    <w:p w:rsidR="00645CCB" w:rsidRPr="0020299F" w:rsidRDefault="00645CCB" w:rsidP="00645CCB">
      <w:pPr>
        <w:rPr>
          <w:rFonts w:cs="Guttman David"/>
          <w:b/>
          <w:bCs/>
          <w:sz w:val="36"/>
          <w:szCs w:val="36"/>
          <w:rtl/>
        </w:rPr>
      </w:pPr>
      <w:r w:rsidRPr="0020299F">
        <w:rPr>
          <w:rFonts w:cs="Guttman David" w:hint="cs"/>
          <w:b/>
          <w:bCs/>
          <w:sz w:val="36"/>
          <w:szCs w:val="36"/>
          <w:rtl/>
        </w:rPr>
        <w:t>ש. לפי רש"י מהן סדר הפרשיות הכתובות בתפילין ?</w:t>
      </w:r>
    </w:p>
    <w:p w:rsidR="00645CCB" w:rsidRDefault="00645CCB" w:rsidP="00645CCB">
      <w:pPr>
        <w:rPr>
          <w:rFonts w:cs="Guttman David"/>
          <w:sz w:val="36"/>
          <w:szCs w:val="36"/>
          <w:rtl/>
        </w:rPr>
      </w:pPr>
      <w:r>
        <w:rPr>
          <w:rFonts w:cs="Guttman David" w:hint="cs"/>
          <w:sz w:val="36"/>
          <w:szCs w:val="36"/>
          <w:rtl/>
        </w:rPr>
        <w:t>ת. קדש לי כל בכור, והיה כי יביאך, שמע ישראל, והיה אם שמוע.</w:t>
      </w:r>
    </w:p>
    <w:p w:rsidR="00645CCB" w:rsidRPr="0020299F" w:rsidRDefault="00645CCB" w:rsidP="00645CCB">
      <w:pPr>
        <w:rPr>
          <w:rFonts w:cs="Guttman David"/>
          <w:b/>
          <w:bCs/>
          <w:sz w:val="36"/>
          <w:szCs w:val="36"/>
          <w:rtl/>
        </w:rPr>
      </w:pPr>
      <w:r w:rsidRPr="0020299F">
        <w:rPr>
          <w:rFonts w:cs="Guttman David" w:hint="cs"/>
          <w:b/>
          <w:bCs/>
          <w:sz w:val="36"/>
          <w:szCs w:val="36"/>
          <w:rtl/>
        </w:rPr>
        <w:t>ש. מהם סדר הפרשיות הכתובות בתפילין לפי ר"ת ?</w:t>
      </w:r>
    </w:p>
    <w:p w:rsidR="00645CCB" w:rsidRDefault="00645CCB" w:rsidP="00645CCB">
      <w:pPr>
        <w:rPr>
          <w:rFonts w:cs="Guttman David"/>
          <w:sz w:val="36"/>
          <w:szCs w:val="36"/>
          <w:rtl/>
        </w:rPr>
      </w:pPr>
      <w:r>
        <w:rPr>
          <w:rFonts w:cs="Guttman David" w:hint="cs"/>
          <w:sz w:val="36"/>
          <w:szCs w:val="36"/>
          <w:rtl/>
        </w:rPr>
        <w:t>ת. קדש לי כל בכור, והיה כי יביאך, והיה אם שמוע, שמע ישראל.</w:t>
      </w:r>
    </w:p>
    <w:p w:rsidR="00645CCB" w:rsidRDefault="00645CCB" w:rsidP="00645CCB">
      <w:pPr>
        <w:rPr>
          <w:rFonts w:cs="Guttman David"/>
          <w:sz w:val="36"/>
          <w:szCs w:val="36"/>
          <w:rtl/>
        </w:rPr>
      </w:pPr>
      <w:r w:rsidRPr="0020299F">
        <w:rPr>
          <w:rFonts w:cs="Guttman David" w:hint="cs"/>
          <w:b/>
          <w:bCs/>
          <w:sz w:val="36"/>
          <w:szCs w:val="36"/>
          <w:rtl/>
        </w:rPr>
        <w:t>ש. כמו מי נהגו להניח תפילין ?</w:t>
      </w:r>
      <w:r w:rsidRPr="0020299F">
        <w:rPr>
          <w:rFonts w:cs="Guttman David" w:hint="cs"/>
          <w:b/>
          <w:bCs/>
          <w:sz w:val="36"/>
          <w:szCs w:val="36"/>
          <w:rtl/>
        </w:rPr>
        <w:br/>
      </w:r>
      <w:r>
        <w:rPr>
          <w:rFonts w:cs="Guttman David" w:hint="cs"/>
          <w:sz w:val="36"/>
          <w:szCs w:val="36"/>
          <w:rtl/>
        </w:rPr>
        <w:t>ת. כמו דעת רש"י.</w:t>
      </w:r>
    </w:p>
    <w:p w:rsidR="00645CCB" w:rsidRDefault="00645CCB" w:rsidP="00645CCB">
      <w:pPr>
        <w:rPr>
          <w:rFonts w:cs="Guttman David"/>
          <w:sz w:val="36"/>
          <w:szCs w:val="36"/>
          <w:rtl/>
        </w:rPr>
      </w:pPr>
      <w:r w:rsidRPr="0020299F">
        <w:rPr>
          <w:rFonts w:cs="Guttman David" w:hint="cs"/>
          <w:b/>
          <w:bCs/>
          <w:sz w:val="36"/>
          <w:szCs w:val="36"/>
          <w:rtl/>
        </w:rPr>
        <w:t>ש. האם יש חיוב להניח תפילין של ר"ת ?</w:t>
      </w:r>
      <w:r w:rsidRPr="0020299F">
        <w:rPr>
          <w:rFonts w:cs="Guttman David" w:hint="cs"/>
          <w:b/>
          <w:bCs/>
          <w:sz w:val="36"/>
          <w:szCs w:val="36"/>
          <w:rtl/>
        </w:rPr>
        <w:br/>
      </w:r>
      <w:r>
        <w:rPr>
          <w:rFonts w:cs="Guttman David" w:hint="cs"/>
          <w:sz w:val="36"/>
          <w:szCs w:val="36"/>
          <w:rtl/>
        </w:rPr>
        <w:t>ת. לפי ר"ת התפילין שנכתבו כדעת רש"י הן פסולות, ומי שמניח אותן לא יצא ידי חובה, לכן ירא שמיים יחמיר על עצמו להניח גם תפילין של ר"ת.</w:t>
      </w:r>
    </w:p>
    <w:p w:rsidR="00645CCB" w:rsidRDefault="00645CCB" w:rsidP="00645CCB">
      <w:pPr>
        <w:rPr>
          <w:rFonts w:cs="Guttman David"/>
          <w:sz w:val="36"/>
          <w:szCs w:val="36"/>
          <w:rtl/>
        </w:rPr>
      </w:pPr>
      <w:r w:rsidRPr="0020299F">
        <w:rPr>
          <w:rFonts w:cs="Guttman David" w:hint="cs"/>
          <w:b/>
          <w:bCs/>
          <w:sz w:val="36"/>
          <w:szCs w:val="36"/>
          <w:rtl/>
        </w:rPr>
        <w:t>ש. האם רווק יכל להניח תפילין של ר"ת ?</w:t>
      </w:r>
      <w:r w:rsidRPr="0020299F">
        <w:rPr>
          <w:rFonts w:cs="Guttman David" w:hint="cs"/>
          <w:b/>
          <w:bCs/>
          <w:sz w:val="36"/>
          <w:szCs w:val="36"/>
          <w:rtl/>
        </w:rPr>
        <w:br/>
      </w:r>
      <w:r>
        <w:rPr>
          <w:rFonts w:cs="Guttman David" w:hint="cs"/>
          <w:sz w:val="36"/>
          <w:szCs w:val="36"/>
          <w:rtl/>
        </w:rPr>
        <w:t>ת. המנהג הרווח שלא להניח תפילין של ר"ת אלא מי שהוא נשוי.</w:t>
      </w:r>
    </w:p>
    <w:p w:rsidR="00645CCB" w:rsidRPr="0020299F" w:rsidRDefault="00645CCB" w:rsidP="00645CCB">
      <w:pPr>
        <w:rPr>
          <w:rFonts w:cs="Guttman David"/>
          <w:b/>
          <w:bCs/>
          <w:sz w:val="36"/>
          <w:szCs w:val="36"/>
          <w:rtl/>
        </w:rPr>
      </w:pPr>
      <w:r w:rsidRPr="0020299F">
        <w:rPr>
          <w:rFonts w:cs="Guttman David" w:hint="cs"/>
          <w:b/>
          <w:bCs/>
          <w:sz w:val="36"/>
          <w:szCs w:val="36"/>
          <w:rtl/>
        </w:rPr>
        <w:lastRenderedPageBreak/>
        <w:t>ש. האם מותר להפסיק בין הנחת תפילין של יד לתפילין של ראש כשמניח תפילין של ר"ת ?</w:t>
      </w:r>
    </w:p>
    <w:p w:rsidR="00645CCB" w:rsidRDefault="00645CCB" w:rsidP="00645CCB">
      <w:pPr>
        <w:rPr>
          <w:rFonts w:cs="Guttman David"/>
          <w:sz w:val="36"/>
          <w:szCs w:val="36"/>
          <w:rtl/>
        </w:rPr>
      </w:pPr>
      <w:r>
        <w:rPr>
          <w:rFonts w:cs="Guttman David" w:hint="cs"/>
          <w:sz w:val="36"/>
          <w:szCs w:val="36"/>
          <w:rtl/>
        </w:rPr>
        <w:t>ת. אסור להפסיק בדיבור בין הנחות התפילין, אך אם שמע קדיש או קדושה, יענה.</w:t>
      </w:r>
    </w:p>
    <w:p w:rsidR="00645CCB" w:rsidRPr="0020299F" w:rsidRDefault="00645CCB" w:rsidP="00645CCB">
      <w:pPr>
        <w:rPr>
          <w:rFonts w:cs="Guttman David"/>
          <w:b/>
          <w:bCs/>
          <w:sz w:val="36"/>
          <w:szCs w:val="36"/>
          <w:rtl/>
        </w:rPr>
      </w:pPr>
      <w:r w:rsidRPr="0020299F">
        <w:rPr>
          <w:rFonts w:cs="Guttman David" w:hint="cs"/>
          <w:b/>
          <w:bCs/>
          <w:sz w:val="36"/>
          <w:szCs w:val="36"/>
          <w:rtl/>
        </w:rPr>
        <w:t>ש. אם טעה והניח תפילין של ר"ת בחושבו שאלו הן תפילין של רש"י, ובירך עליהן מה הדין ?</w:t>
      </w:r>
    </w:p>
    <w:p w:rsidR="00645CCB" w:rsidRDefault="00645CCB" w:rsidP="00645CCB">
      <w:pPr>
        <w:rPr>
          <w:rFonts w:cs="Guttman David"/>
          <w:sz w:val="36"/>
          <w:szCs w:val="36"/>
          <w:rtl/>
        </w:rPr>
      </w:pPr>
      <w:r>
        <w:rPr>
          <w:rFonts w:cs="Guttman David" w:hint="cs"/>
          <w:sz w:val="36"/>
          <w:szCs w:val="36"/>
          <w:rtl/>
        </w:rPr>
        <w:t>ת. כשיניח תפילין של רש"י יברך שוב. אבל אם לא הפסיק בדיבור כלל, יניח תפילין של רש"י ולא יברך.</w:t>
      </w:r>
    </w:p>
    <w:p w:rsidR="00645CCB" w:rsidRPr="0020299F" w:rsidRDefault="00645CCB" w:rsidP="00645CCB">
      <w:pPr>
        <w:rPr>
          <w:rFonts w:cs="Guttman David"/>
          <w:b/>
          <w:bCs/>
          <w:sz w:val="36"/>
          <w:szCs w:val="36"/>
          <w:rtl/>
        </w:rPr>
      </w:pPr>
      <w:r w:rsidRPr="0020299F">
        <w:rPr>
          <w:rFonts w:cs="Guttman David" w:hint="cs"/>
          <w:b/>
          <w:bCs/>
          <w:sz w:val="36"/>
          <w:szCs w:val="36"/>
          <w:rtl/>
        </w:rPr>
        <w:t>ש. מתי ראוי להניח תפילין של ר"ת ?</w:t>
      </w:r>
    </w:p>
    <w:p w:rsidR="00645CCB" w:rsidRDefault="00645CCB" w:rsidP="00645CCB">
      <w:pPr>
        <w:rPr>
          <w:rFonts w:cs="Guttman David"/>
          <w:sz w:val="36"/>
          <w:szCs w:val="36"/>
          <w:rtl/>
        </w:rPr>
      </w:pPr>
      <w:r>
        <w:rPr>
          <w:rFonts w:cs="Guttman David" w:hint="cs"/>
          <w:sz w:val="36"/>
          <w:szCs w:val="36"/>
          <w:rtl/>
        </w:rPr>
        <w:t>ת. הכי טוב להפסיק מעט לאחר חצי קדיש קודם 'אשרי' כדי שיניחו הציבור תפילין של ר"ת, ויאמרו שתי פרשיות של ק"ש, שמע ישראל, והיה אם שמוע. אולם במקומות שאין נוהגים כן, יניח תפילין של ר"ת לאחר 'עלינו לשבח', ואם זמנו מצומצם, יניח לאחר 'ובא לציון'.</w:t>
      </w:r>
    </w:p>
    <w:p w:rsidR="00645CCB" w:rsidRPr="0020299F" w:rsidRDefault="00645CCB" w:rsidP="00645CCB">
      <w:pPr>
        <w:rPr>
          <w:rFonts w:cs="Guttman David"/>
          <w:b/>
          <w:bCs/>
          <w:sz w:val="36"/>
          <w:szCs w:val="36"/>
          <w:rtl/>
        </w:rPr>
      </w:pPr>
      <w:r w:rsidRPr="0020299F">
        <w:rPr>
          <w:rFonts w:cs="Guttman David" w:hint="cs"/>
          <w:b/>
          <w:bCs/>
          <w:sz w:val="36"/>
          <w:szCs w:val="36"/>
          <w:rtl/>
        </w:rPr>
        <w:t>ש. האם מותר להניח תפילין בלילה ?</w:t>
      </w:r>
    </w:p>
    <w:p w:rsidR="00645CCB" w:rsidRDefault="00645CCB" w:rsidP="00645CCB">
      <w:pPr>
        <w:rPr>
          <w:rFonts w:cs="Guttman David"/>
          <w:sz w:val="36"/>
          <w:szCs w:val="36"/>
          <w:rtl/>
        </w:rPr>
      </w:pPr>
      <w:r>
        <w:rPr>
          <w:rFonts w:cs="Guttman David" w:hint="cs"/>
          <w:sz w:val="36"/>
          <w:szCs w:val="36"/>
          <w:rtl/>
        </w:rPr>
        <w:t>ת. אסור להניח תפילין בלילה, מחשש שמא יישן בהם ויפיח.</w:t>
      </w:r>
    </w:p>
    <w:p w:rsidR="00645CCB" w:rsidRPr="0020299F" w:rsidRDefault="00645CCB" w:rsidP="00645CCB">
      <w:pPr>
        <w:rPr>
          <w:rFonts w:cs="Guttman David"/>
          <w:b/>
          <w:bCs/>
          <w:sz w:val="36"/>
          <w:szCs w:val="36"/>
          <w:rtl/>
        </w:rPr>
      </w:pPr>
      <w:r w:rsidRPr="0020299F">
        <w:rPr>
          <w:rFonts w:cs="Guttman David" w:hint="cs"/>
          <w:b/>
          <w:bCs/>
          <w:sz w:val="36"/>
          <w:szCs w:val="36"/>
          <w:rtl/>
        </w:rPr>
        <w:t>ש. מה הדין אם שכח להניח תפילין והגיע ערב ?</w:t>
      </w:r>
    </w:p>
    <w:p w:rsidR="00645CCB" w:rsidRDefault="00645CCB" w:rsidP="00645CCB">
      <w:pPr>
        <w:rPr>
          <w:rFonts w:cs="Guttman David"/>
          <w:sz w:val="36"/>
          <w:szCs w:val="36"/>
          <w:rtl/>
        </w:rPr>
      </w:pPr>
      <w:r>
        <w:rPr>
          <w:rFonts w:cs="Guttman David" w:hint="cs"/>
          <w:sz w:val="36"/>
          <w:szCs w:val="36"/>
          <w:rtl/>
        </w:rPr>
        <w:t>ת. אם נזכר בבין השמשות, יניח ויברך. אבל לאחר צאת הכוכבים לא יניח כלל.</w:t>
      </w:r>
    </w:p>
    <w:p w:rsidR="00645CCB" w:rsidRPr="0020299F" w:rsidRDefault="00645CCB" w:rsidP="00645CCB">
      <w:pPr>
        <w:rPr>
          <w:rFonts w:cs="Guttman David"/>
          <w:b/>
          <w:bCs/>
          <w:sz w:val="36"/>
          <w:szCs w:val="36"/>
          <w:rtl/>
        </w:rPr>
      </w:pPr>
      <w:r w:rsidRPr="0020299F">
        <w:rPr>
          <w:rFonts w:cs="Guttman David" w:hint="cs"/>
          <w:b/>
          <w:bCs/>
          <w:sz w:val="36"/>
          <w:szCs w:val="36"/>
          <w:rtl/>
        </w:rPr>
        <w:t>ש. אדם שלא הניח תפילין יום אחד כיצד יעשה תשובה ?</w:t>
      </w:r>
    </w:p>
    <w:p w:rsidR="00645CCB" w:rsidRDefault="00645CCB" w:rsidP="00645CCB">
      <w:pPr>
        <w:rPr>
          <w:rFonts w:cs="Guttman David"/>
          <w:sz w:val="36"/>
          <w:szCs w:val="36"/>
          <w:rtl/>
        </w:rPr>
      </w:pPr>
      <w:r>
        <w:rPr>
          <w:rFonts w:cs="Guttman David" w:hint="cs"/>
          <w:sz w:val="36"/>
          <w:szCs w:val="36"/>
          <w:rtl/>
        </w:rPr>
        <w:lastRenderedPageBreak/>
        <w:t>ת. יתחרט על מעשיו, וישנן היטב הלכות תפילין.</w:t>
      </w:r>
    </w:p>
    <w:p w:rsidR="00645CCB" w:rsidRPr="0020299F" w:rsidRDefault="00645CCB" w:rsidP="00645CCB">
      <w:pPr>
        <w:rPr>
          <w:rFonts w:cs="Guttman David"/>
          <w:b/>
          <w:bCs/>
          <w:sz w:val="36"/>
          <w:szCs w:val="36"/>
          <w:rtl/>
        </w:rPr>
      </w:pPr>
      <w:r w:rsidRPr="0020299F">
        <w:rPr>
          <w:rFonts w:cs="Guttman David" w:hint="cs"/>
          <w:b/>
          <w:bCs/>
          <w:sz w:val="36"/>
          <w:szCs w:val="36"/>
          <w:rtl/>
        </w:rPr>
        <w:t>ש. באיזו צורה צריכים להיות הבתים של התפילין ?</w:t>
      </w:r>
    </w:p>
    <w:p w:rsidR="00645CCB" w:rsidRDefault="00645CCB" w:rsidP="00645CCB">
      <w:pPr>
        <w:rPr>
          <w:rFonts w:cs="Guttman David"/>
          <w:sz w:val="36"/>
          <w:szCs w:val="36"/>
          <w:rtl/>
        </w:rPr>
      </w:pPr>
      <w:r>
        <w:rPr>
          <w:rFonts w:cs="Guttman David" w:hint="cs"/>
          <w:sz w:val="36"/>
          <w:szCs w:val="36"/>
          <w:rtl/>
        </w:rPr>
        <w:t>ת. הבתים של התפילין צריכים להיות בצורה של מרובע הלכה למשה מסיני, ואם השתפשף מעט מהזוויות, הרי הם כשרים, אך טוב לרבעם. ואם נעשו עיגול הרי זה פסול.</w:t>
      </w:r>
    </w:p>
    <w:p w:rsidR="00645CCB" w:rsidRPr="0020299F" w:rsidRDefault="00645CCB" w:rsidP="00645CCB">
      <w:pPr>
        <w:rPr>
          <w:rFonts w:cs="Guttman David"/>
          <w:b/>
          <w:bCs/>
          <w:sz w:val="36"/>
          <w:szCs w:val="36"/>
          <w:rtl/>
        </w:rPr>
      </w:pPr>
      <w:r w:rsidRPr="0020299F">
        <w:rPr>
          <w:rFonts w:cs="Guttman David" w:hint="cs"/>
          <w:b/>
          <w:bCs/>
          <w:sz w:val="36"/>
          <w:szCs w:val="36"/>
          <w:rtl/>
        </w:rPr>
        <w:t>ש. באיזה צבע צריכים להיות בתי התפילין ?</w:t>
      </w:r>
    </w:p>
    <w:p w:rsidR="00645CCB" w:rsidRDefault="00645CCB" w:rsidP="00645CCB">
      <w:pPr>
        <w:rPr>
          <w:rFonts w:cs="Guttman David"/>
          <w:sz w:val="36"/>
          <w:szCs w:val="36"/>
          <w:rtl/>
        </w:rPr>
      </w:pPr>
      <w:r>
        <w:rPr>
          <w:rFonts w:cs="Guttman David" w:hint="cs"/>
          <w:sz w:val="36"/>
          <w:szCs w:val="36"/>
          <w:rtl/>
        </w:rPr>
        <w:t>ת. בתי התפילין צריכים להיות צבועים בצבע שחור, אך אין זה מעכב, ולכן אם נקלף קצת מהצבע, הרי הם כשרים.</w:t>
      </w:r>
    </w:p>
    <w:p w:rsidR="00645CCB" w:rsidRPr="0020299F" w:rsidRDefault="00645CCB" w:rsidP="00645CCB">
      <w:pPr>
        <w:rPr>
          <w:rFonts w:cs="Guttman David"/>
          <w:b/>
          <w:bCs/>
          <w:sz w:val="36"/>
          <w:szCs w:val="36"/>
          <w:rtl/>
        </w:rPr>
      </w:pPr>
      <w:r w:rsidRPr="0020299F">
        <w:rPr>
          <w:rFonts w:cs="Guttman David" w:hint="cs"/>
          <w:b/>
          <w:bCs/>
          <w:sz w:val="36"/>
          <w:szCs w:val="36"/>
          <w:rtl/>
        </w:rPr>
        <w:t>ש. באיזה צבע צריכים להיות הרצועות של התפילין ?</w:t>
      </w:r>
    </w:p>
    <w:p w:rsidR="00645CCB" w:rsidRDefault="00645CCB" w:rsidP="00645CCB">
      <w:pPr>
        <w:rPr>
          <w:rFonts w:cs="Guttman David"/>
          <w:sz w:val="36"/>
          <w:szCs w:val="36"/>
          <w:rtl/>
        </w:rPr>
      </w:pPr>
      <w:r>
        <w:rPr>
          <w:rFonts w:cs="Guttman David" w:hint="cs"/>
          <w:sz w:val="36"/>
          <w:szCs w:val="36"/>
          <w:rtl/>
        </w:rPr>
        <w:t>ת. רצועות התפילין צריכים להיות בצבע שחור, ואם התקלף הצבע, כמו שמצוי במקום הידוק הקשר של יד, יחזור לצבען.</w:t>
      </w:r>
    </w:p>
    <w:p w:rsidR="00645CCB" w:rsidRPr="0020299F" w:rsidRDefault="00645CCB" w:rsidP="00645CCB">
      <w:pPr>
        <w:rPr>
          <w:rFonts w:cs="Guttman David"/>
          <w:b/>
          <w:bCs/>
          <w:sz w:val="36"/>
          <w:szCs w:val="36"/>
          <w:rtl/>
        </w:rPr>
      </w:pPr>
      <w:r w:rsidRPr="0020299F">
        <w:rPr>
          <w:rFonts w:cs="Guttman David" w:hint="cs"/>
          <w:b/>
          <w:bCs/>
          <w:sz w:val="36"/>
          <w:szCs w:val="36"/>
          <w:rtl/>
        </w:rPr>
        <w:t>ש. כמה רוחב אמורים להיות הרצועות ?</w:t>
      </w:r>
    </w:p>
    <w:p w:rsidR="00645CCB" w:rsidRDefault="00645CCB" w:rsidP="00645CCB">
      <w:pPr>
        <w:rPr>
          <w:rFonts w:cs="Guttman David"/>
          <w:sz w:val="36"/>
          <w:szCs w:val="36"/>
          <w:rtl/>
        </w:rPr>
      </w:pPr>
      <w:r>
        <w:rPr>
          <w:rFonts w:cs="Guttman David" w:hint="cs"/>
          <w:sz w:val="36"/>
          <w:szCs w:val="36"/>
          <w:rtl/>
        </w:rPr>
        <w:t>ת. 1 ס"מ.</w:t>
      </w:r>
    </w:p>
    <w:p w:rsidR="00645CCB" w:rsidRPr="00CB79DA" w:rsidRDefault="00645CCB" w:rsidP="00645CCB">
      <w:pPr>
        <w:rPr>
          <w:rFonts w:cs="Guttman David"/>
          <w:b/>
          <w:bCs/>
          <w:sz w:val="36"/>
          <w:szCs w:val="36"/>
          <w:rtl/>
        </w:rPr>
      </w:pPr>
      <w:r w:rsidRPr="00CB79DA">
        <w:rPr>
          <w:rFonts w:cs="Guttman David" w:hint="cs"/>
          <w:b/>
          <w:bCs/>
          <w:sz w:val="36"/>
          <w:szCs w:val="36"/>
          <w:rtl/>
        </w:rPr>
        <w:t>ש. האם מותר לאכול כשהתפילן מונחות עליו ?</w:t>
      </w:r>
    </w:p>
    <w:p w:rsidR="00645CCB" w:rsidRDefault="00645CCB" w:rsidP="00645CCB">
      <w:pPr>
        <w:rPr>
          <w:rFonts w:cs="Guttman David"/>
          <w:sz w:val="36"/>
          <w:szCs w:val="36"/>
          <w:rtl/>
        </w:rPr>
      </w:pPr>
      <w:r>
        <w:rPr>
          <w:rFonts w:cs="Guttman David" w:hint="cs"/>
          <w:sz w:val="36"/>
          <w:szCs w:val="36"/>
          <w:rtl/>
        </w:rPr>
        <w:t>ת. סעודת קבע אסור לאכול, אבל אכילת עראי מן הדין מותרת, ובפרט כשהוא נשאר ללמוד עם התפילין, שבוודאי יש להקל לו.</w:t>
      </w:r>
    </w:p>
    <w:p w:rsidR="00645CCB" w:rsidRPr="00CB79DA" w:rsidRDefault="00645CCB" w:rsidP="00645CCB">
      <w:pPr>
        <w:rPr>
          <w:rFonts w:cs="Guttman David"/>
          <w:b/>
          <w:bCs/>
          <w:sz w:val="36"/>
          <w:szCs w:val="36"/>
          <w:rtl/>
        </w:rPr>
      </w:pPr>
      <w:r w:rsidRPr="00CB79DA">
        <w:rPr>
          <w:rFonts w:cs="Guttman David" w:hint="cs"/>
          <w:b/>
          <w:bCs/>
          <w:sz w:val="36"/>
          <w:szCs w:val="36"/>
          <w:rtl/>
        </w:rPr>
        <w:t>ש. האם מותר לישון כשהתפילין עליו ?</w:t>
      </w:r>
    </w:p>
    <w:p w:rsidR="00645CCB" w:rsidRDefault="00645CCB" w:rsidP="00645CCB">
      <w:pPr>
        <w:rPr>
          <w:rFonts w:cs="Guttman David"/>
          <w:sz w:val="36"/>
          <w:szCs w:val="36"/>
          <w:rtl/>
        </w:rPr>
      </w:pPr>
      <w:r>
        <w:rPr>
          <w:rFonts w:cs="Guttman David" w:hint="cs"/>
          <w:sz w:val="36"/>
          <w:szCs w:val="36"/>
          <w:rtl/>
        </w:rPr>
        <w:t>ת. אסור, שמא יפיח בהן.</w:t>
      </w:r>
    </w:p>
    <w:p w:rsidR="00645CCB" w:rsidRPr="00CB79DA" w:rsidRDefault="00645CCB" w:rsidP="00645CCB">
      <w:pPr>
        <w:rPr>
          <w:rFonts w:cs="Guttman David"/>
          <w:b/>
          <w:bCs/>
          <w:sz w:val="36"/>
          <w:szCs w:val="36"/>
          <w:rtl/>
        </w:rPr>
      </w:pPr>
      <w:r w:rsidRPr="00CB79DA">
        <w:rPr>
          <w:rFonts w:cs="Guttman David" w:hint="cs"/>
          <w:b/>
          <w:bCs/>
          <w:sz w:val="36"/>
          <w:szCs w:val="36"/>
          <w:rtl/>
        </w:rPr>
        <w:lastRenderedPageBreak/>
        <w:t>ש. מה הדין אם נפלו התפילין מידו ?</w:t>
      </w:r>
    </w:p>
    <w:p w:rsidR="00645CCB" w:rsidRDefault="00645CCB" w:rsidP="00645CCB">
      <w:pPr>
        <w:rPr>
          <w:rFonts w:cs="Guttman David"/>
          <w:sz w:val="36"/>
          <w:szCs w:val="36"/>
          <w:rtl/>
        </w:rPr>
      </w:pPr>
      <w:r>
        <w:rPr>
          <w:rFonts w:cs="Guttman David" w:hint="cs"/>
          <w:sz w:val="36"/>
          <w:szCs w:val="36"/>
          <w:rtl/>
        </w:rPr>
        <w:t>ת. צריך להתענות יום אחד, אולם אם ע"י התענית ימעט בלימוד תורה או שהוא שכיר וימעט ממלאכת בעל הבית, או שקשה עליו התענית מאוד, יפדה את התענית בשווי סעודה אחת ויתן את הכסף לצדקה. ואם נפלו התפילין מידו כשהיו בכיסויים די לתת מעט צדקה.</w:t>
      </w:r>
    </w:p>
    <w:p w:rsidR="00645CCB" w:rsidRPr="00CB79DA" w:rsidRDefault="00645CCB" w:rsidP="00645CCB">
      <w:pPr>
        <w:rPr>
          <w:rFonts w:cs="Guttman David"/>
          <w:b/>
          <w:bCs/>
          <w:sz w:val="36"/>
          <w:szCs w:val="36"/>
          <w:rtl/>
        </w:rPr>
      </w:pPr>
      <w:r w:rsidRPr="00CB79DA">
        <w:rPr>
          <w:rFonts w:cs="Guttman David" w:hint="cs"/>
          <w:b/>
          <w:bCs/>
          <w:sz w:val="36"/>
          <w:szCs w:val="36"/>
          <w:rtl/>
        </w:rPr>
        <w:t>ש. כיס תפילין שבלה האם חייב גניזה ?</w:t>
      </w:r>
    </w:p>
    <w:p w:rsidR="00645CCB" w:rsidRDefault="00645CCB" w:rsidP="00645CCB">
      <w:pPr>
        <w:rPr>
          <w:rFonts w:cs="Guttman David"/>
          <w:sz w:val="36"/>
          <w:szCs w:val="36"/>
          <w:rtl/>
        </w:rPr>
      </w:pPr>
      <w:r>
        <w:rPr>
          <w:rFonts w:cs="Guttman David" w:hint="cs"/>
          <w:sz w:val="36"/>
          <w:szCs w:val="36"/>
          <w:rtl/>
        </w:rPr>
        <w:t>ת. מן הדין אינו חייב גניזה, כי אינו נחשב תשמיש קדושה, אלא תשמיש של תשמיש קדושה [שהתפילין הם קדושים, ומונחים בקופסה, והקופסה בכיס].</w:t>
      </w:r>
    </w:p>
    <w:p w:rsidR="00260886" w:rsidRDefault="00260886"/>
    <w:sectPr w:rsidR="00260886" w:rsidSect="00645CCB">
      <w:footerReference w:type="default" r:id="rId6"/>
      <w:pgSz w:w="11906" w:h="16838"/>
      <w:pgMar w:top="1440" w:right="1800" w:bottom="1440" w:left="1800" w:header="708" w:footer="708" w:gutter="0"/>
      <w:pgBorders w:offsetFrom="page">
        <w:top w:val="diamondsGray" w:sz="12" w:space="24" w:color="auto"/>
        <w:left w:val="diamondsGray" w:sz="12" w:space="24" w:color="auto"/>
        <w:bottom w:val="diamondsGray" w:sz="12" w:space="24" w:color="auto"/>
        <w:right w:val="diamondsGray"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11E6" w:rsidRDefault="00C411E6" w:rsidP="00645CCB">
      <w:pPr>
        <w:spacing w:after="0" w:line="240" w:lineRule="auto"/>
      </w:pPr>
      <w:r>
        <w:separator/>
      </w:r>
    </w:p>
  </w:endnote>
  <w:endnote w:type="continuationSeparator" w:id="1">
    <w:p w:rsidR="00C411E6" w:rsidRDefault="00C411E6" w:rsidP="00645C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David">
    <w:panose1 w:val="02000300000000000000"/>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35308771"/>
      <w:docPartObj>
        <w:docPartGallery w:val="Page Numbers (Bottom of Page)"/>
        <w:docPartUnique/>
      </w:docPartObj>
    </w:sdtPr>
    <w:sdtContent>
      <w:p w:rsidR="00645CCB" w:rsidRDefault="00645CCB">
        <w:pPr>
          <w:pStyle w:val="a5"/>
          <w:jc w:val="center"/>
        </w:pPr>
        <w:fldSimple w:instr=" PAGE   \* MERGEFORMAT ">
          <w:r w:rsidRPr="00645CCB">
            <w:rPr>
              <w:rFonts w:cs="Calibri"/>
              <w:noProof/>
              <w:rtl/>
              <w:lang w:val="he-IL"/>
            </w:rPr>
            <w:t>12</w:t>
          </w:r>
        </w:fldSimple>
      </w:p>
    </w:sdtContent>
  </w:sdt>
  <w:p w:rsidR="00645CCB" w:rsidRDefault="00645CC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11E6" w:rsidRDefault="00C411E6" w:rsidP="00645CCB">
      <w:pPr>
        <w:spacing w:after="0" w:line="240" w:lineRule="auto"/>
      </w:pPr>
      <w:r>
        <w:separator/>
      </w:r>
    </w:p>
  </w:footnote>
  <w:footnote w:type="continuationSeparator" w:id="1">
    <w:p w:rsidR="00C411E6" w:rsidRDefault="00C411E6" w:rsidP="00645CC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characterSpacingControl w:val="doNotCompress"/>
  <w:footnotePr>
    <w:footnote w:id="0"/>
    <w:footnote w:id="1"/>
  </w:footnotePr>
  <w:endnotePr>
    <w:endnote w:id="0"/>
    <w:endnote w:id="1"/>
  </w:endnotePr>
  <w:compat/>
  <w:rsids>
    <w:rsidRoot w:val="00645CCB"/>
    <w:rsid w:val="00260886"/>
    <w:rsid w:val="00645CCB"/>
    <w:rsid w:val="00C411E6"/>
    <w:rsid w:val="00F622AA"/>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CC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645CCB"/>
    <w:pPr>
      <w:tabs>
        <w:tab w:val="center" w:pos="4153"/>
        <w:tab w:val="right" w:pos="8306"/>
      </w:tabs>
      <w:spacing w:after="0" w:line="240" w:lineRule="auto"/>
    </w:pPr>
  </w:style>
  <w:style w:type="character" w:customStyle="1" w:styleId="a4">
    <w:name w:val="כותרת עליונה תו"/>
    <w:basedOn w:val="a0"/>
    <w:link w:val="a3"/>
    <w:uiPriority w:val="99"/>
    <w:semiHidden/>
    <w:rsid w:val="00645CCB"/>
  </w:style>
  <w:style w:type="paragraph" w:styleId="a5">
    <w:name w:val="footer"/>
    <w:basedOn w:val="a"/>
    <w:link w:val="a6"/>
    <w:uiPriority w:val="99"/>
    <w:unhideWhenUsed/>
    <w:rsid w:val="00645CCB"/>
    <w:pPr>
      <w:tabs>
        <w:tab w:val="center" w:pos="4153"/>
        <w:tab w:val="right" w:pos="8306"/>
      </w:tabs>
      <w:spacing w:after="0" w:line="240" w:lineRule="auto"/>
    </w:pPr>
  </w:style>
  <w:style w:type="character" w:customStyle="1" w:styleId="a6">
    <w:name w:val="כותרת תחתונה תו"/>
    <w:basedOn w:val="a0"/>
    <w:link w:val="a5"/>
    <w:uiPriority w:val="99"/>
    <w:rsid w:val="00645CC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1514</Words>
  <Characters>7573</Characters>
  <Application>Microsoft Office Word</Application>
  <DocSecurity>0</DocSecurity>
  <Lines>63</Lines>
  <Paragraphs>18</Paragraphs>
  <ScaleCrop>false</ScaleCrop>
  <Company>Grizli777</Company>
  <LinksUpToDate>false</LinksUpToDate>
  <CharactersWithSpaces>9069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2024-11-02T19:24:00Z</dcterms:created>
  <dcterms:modified xsi:type="dcterms:W3CDTF">2024-11-02T19:26:00Z</dcterms:modified>
</cp:coreProperties>
</file>