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63A43" w:rsidRDefault="00C63A43" w:rsidP="002654C6">
      <w:pPr>
        <w:jc w:val="center"/>
        <w:rPr>
          <w:rFonts w:cs="Guttman David"/>
          <w:b/>
          <w:bCs/>
          <w:sz w:val="36"/>
          <w:szCs w:val="36"/>
          <w:rtl/>
        </w:rPr>
      </w:pPr>
      <w:r w:rsidRPr="00762078">
        <w:rPr>
          <w:rFonts w:cs="Guttman David" w:hint="cs"/>
          <w:b/>
          <w:bCs/>
          <w:sz w:val="36"/>
          <w:szCs w:val="36"/>
          <w:rtl/>
        </w:rPr>
        <w:t>שאלות ותשובות בהלכה</w:t>
      </w:r>
      <w:r>
        <w:rPr>
          <w:rFonts w:cs="Guttman David" w:hint="cs"/>
          <w:b/>
          <w:bCs/>
          <w:sz w:val="36"/>
          <w:szCs w:val="36"/>
          <w:rtl/>
        </w:rPr>
        <w:t xml:space="preserve"> </w:t>
      </w:r>
      <w:r>
        <w:rPr>
          <w:rFonts w:cs="Guttman David"/>
          <w:b/>
          <w:bCs/>
          <w:sz w:val="36"/>
          <w:szCs w:val="36"/>
          <w:rtl/>
        </w:rPr>
        <w:t>–</w:t>
      </w:r>
      <w:r>
        <w:rPr>
          <w:rFonts w:cs="Guttman David" w:hint="cs"/>
          <w:b/>
          <w:bCs/>
          <w:sz w:val="36"/>
          <w:szCs w:val="36"/>
          <w:rtl/>
        </w:rPr>
        <w:t xml:space="preserve"> ברכות </w:t>
      </w:r>
      <w:r w:rsidR="002654C6">
        <w:rPr>
          <w:rFonts w:cs="Guttman David" w:hint="cs"/>
          <w:b/>
          <w:bCs/>
          <w:sz w:val="36"/>
          <w:szCs w:val="36"/>
          <w:rtl/>
        </w:rPr>
        <w:t>השחר וביאור ברכות השחר</w:t>
      </w:r>
      <w:r>
        <w:rPr>
          <w:rFonts w:cs="Guttman David" w:hint="cs"/>
          <w:b/>
          <w:bCs/>
          <w:sz w:val="36"/>
          <w:szCs w:val="36"/>
          <w:rtl/>
        </w:rPr>
        <w:t>.</w:t>
      </w:r>
    </w:p>
    <w:p w:rsidR="00C63A43" w:rsidRDefault="00C63A43" w:rsidP="00C63A43">
      <w:pPr>
        <w:jc w:val="center"/>
        <w:rPr>
          <w:rFonts w:cs="Guttman David"/>
          <w:b/>
          <w:bCs/>
          <w:sz w:val="36"/>
          <w:szCs w:val="36"/>
          <w:rtl/>
        </w:rPr>
      </w:pPr>
      <w:r>
        <w:rPr>
          <w:rFonts w:cs="Guttman David" w:hint="cs"/>
          <w:b/>
          <w:bCs/>
          <w:sz w:val="36"/>
          <w:szCs w:val="36"/>
          <w:rtl/>
        </w:rPr>
        <w:t xml:space="preserve">נתנאל אליאס </w:t>
      </w:r>
    </w:p>
    <w:p w:rsidR="00C63A43" w:rsidRPr="00E014BD" w:rsidRDefault="00C63A43" w:rsidP="00C63A43">
      <w:pPr>
        <w:jc w:val="center"/>
        <w:rPr>
          <w:rFonts w:cs="Times New Roman"/>
          <w:b/>
          <w:bCs/>
          <w:sz w:val="36"/>
          <w:szCs w:val="36"/>
        </w:rPr>
      </w:pPr>
      <w:r>
        <w:rPr>
          <w:rFonts w:cs="Times New Roman"/>
          <w:b/>
          <w:bCs/>
          <w:sz w:val="36"/>
          <w:szCs w:val="36"/>
        </w:rPr>
        <w:t>A312260086@gmail.com</w:t>
      </w:r>
    </w:p>
    <w:p w:rsidR="00C63A43" w:rsidRPr="00C63A43" w:rsidRDefault="00C63A43" w:rsidP="00C63A43">
      <w:pPr>
        <w:jc w:val="center"/>
        <w:rPr>
          <w:rFonts w:cs="Guttman David"/>
          <w:b/>
          <w:bCs/>
          <w:sz w:val="36"/>
          <w:szCs w:val="36"/>
          <w:rtl/>
        </w:rPr>
      </w:pPr>
    </w:p>
    <w:p w:rsidR="00C63A43" w:rsidRPr="00762078" w:rsidRDefault="00C63A43" w:rsidP="00C63A43">
      <w:pPr>
        <w:jc w:val="center"/>
        <w:rPr>
          <w:rFonts w:cs="Guttman David"/>
          <w:b/>
          <w:bCs/>
          <w:sz w:val="36"/>
          <w:szCs w:val="36"/>
          <w:rtl/>
        </w:rPr>
      </w:pPr>
      <w:r w:rsidRPr="00762078">
        <w:rPr>
          <w:rFonts w:cs="Guttman David" w:hint="cs"/>
          <w:b/>
          <w:bCs/>
          <w:sz w:val="36"/>
          <w:szCs w:val="36"/>
          <w:rtl/>
        </w:rPr>
        <w:t>ברכות השחר</w:t>
      </w:r>
    </w:p>
    <w:p w:rsidR="00C63A43" w:rsidRPr="00762078" w:rsidRDefault="00C63A43" w:rsidP="00C63A43">
      <w:pPr>
        <w:rPr>
          <w:rFonts w:cs="Guttman David"/>
          <w:b/>
          <w:bCs/>
          <w:sz w:val="36"/>
          <w:szCs w:val="36"/>
          <w:rtl/>
        </w:rPr>
      </w:pPr>
      <w:r w:rsidRPr="00762078">
        <w:rPr>
          <w:rFonts w:cs="Guttman David" w:hint="cs"/>
          <w:b/>
          <w:bCs/>
          <w:sz w:val="36"/>
          <w:szCs w:val="36"/>
          <w:rtl/>
        </w:rPr>
        <w:t>ש. מה הדין אם נשאר ער כל הלילה האם מברך ברכות השחר ?</w:t>
      </w:r>
    </w:p>
    <w:p w:rsidR="00C63A43" w:rsidRPr="00762078" w:rsidRDefault="00C63A43" w:rsidP="00C63A43">
      <w:pPr>
        <w:rPr>
          <w:rFonts w:cs="Guttman David"/>
          <w:sz w:val="36"/>
          <w:szCs w:val="36"/>
          <w:rtl/>
        </w:rPr>
      </w:pPr>
      <w:r w:rsidRPr="00762078">
        <w:rPr>
          <w:rFonts w:cs="Guttman David" w:hint="cs"/>
          <w:sz w:val="36"/>
          <w:szCs w:val="36"/>
          <w:rtl/>
        </w:rPr>
        <w:t>ת. כן.</w:t>
      </w:r>
    </w:p>
    <w:p w:rsidR="00C63A43" w:rsidRPr="00762078" w:rsidRDefault="00C63A43" w:rsidP="00C63A43">
      <w:pPr>
        <w:rPr>
          <w:rFonts w:cs="Guttman David"/>
          <w:b/>
          <w:bCs/>
          <w:sz w:val="36"/>
          <w:szCs w:val="36"/>
          <w:rtl/>
        </w:rPr>
      </w:pPr>
      <w:r w:rsidRPr="00762078">
        <w:rPr>
          <w:rFonts w:cs="Guttman David" w:hint="cs"/>
          <w:b/>
          <w:bCs/>
          <w:sz w:val="36"/>
          <w:szCs w:val="36"/>
          <w:rtl/>
        </w:rPr>
        <w:t>ש. מה הדין לגבי ברכת אשר יצר ונטילת ידיים ?</w:t>
      </w:r>
    </w:p>
    <w:p w:rsidR="00C63A43" w:rsidRPr="00762078" w:rsidRDefault="00C63A43" w:rsidP="00C63A43">
      <w:pPr>
        <w:rPr>
          <w:rFonts w:cs="Guttman David"/>
          <w:sz w:val="36"/>
          <w:szCs w:val="36"/>
          <w:rtl/>
        </w:rPr>
      </w:pPr>
      <w:r w:rsidRPr="00762078">
        <w:rPr>
          <w:rFonts w:cs="Guttman David" w:hint="cs"/>
          <w:sz w:val="36"/>
          <w:szCs w:val="36"/>
          <w:rtl/>
        </w:rPr>
        <w:t>ת. לגבי נטילת ידיים של שחרית, נוטל אך לא מברך. לגבי אשר יצר, מברך רק אם עשה צרכיו.</w:t>
      </w:r>
    </w:p>
    <w:p w:rsidR="00C63A43" w:rsidRPr="00762078" w:rsidRDefault="00C63A43" w:rsidP="00C63A43">
      <w:pPr>
        <w:rPr>
          <w:rFonts w:cs="Guttman David"/>
          <w:b/>
          <w:bCs/>
          <w:sz w:val="36"/>
          <w:szCs w:val="36"/>
          <w:rtl/>
        </w:rPr>
      </w:pPr>
      <w:r w:rsidRPr="00762078">
        <w:rPr>
          <w:rFonts w:cs="Guttman David" w:hint="cs"/>
          <w:b/>
          <w:bCs/>
          <w:sz w:val="36"/>
          <w:szCs w:val="36"/>
          <w:rtl/>
        </w:rPr>
        <w:t>ש. באיזו צורה אפשר לברך ברכת אשר יצר ?</w:t>
      </w:r>
    </w:p>
    <w:p w:rsidR="00C63A43" w:rsidRPr="00762078" w:rsidRDefault="00C63A43" w:rsidP="00C63A43">
      <w:pPr>
        <w:rPr>
          <w:rFonts w:cs="Guttman David"/>
          <w:sz w:val="36"/>
          <w:szCs w:val="36"/>
          <w:rtl/>
        </w:rPr>
      </w:pPr>
      <w:r w:rsidRPr="00762078">
        <w:rPr>
          <w:rFonts w:cs="Guttman David" w:hint="cs"/>
          <w:sz w:val="36"/>
          <w:szCs w:val="36"/>
          <w:rtl/>
        </w:rPr>
        <w:t>ת. מותר לברך ברכת אשר יצר, בין בעמידה ובין בישיבה, אך לא יברך כשהוא מהלך בדרך, משום שצריך לכוון בברכה וכשהוא מהלך בדרכו, אינו מרוכז כל כך.</w:t>
      </w:r>
    </w:p>
    <w:p w:rsidR="00C63A43" w:rsidRPr="00762078" w:rsidRDefault="00C63A43" w:rsidP="00C63A43">
      <w:pPr>
        <w:rPr>
          <w:rFonts w:cs="Guttman David"/>
          <w:b/>
          <w:bCs/>
          <w:sz w:val="36"/>
          <w:szCs w:val="36"/>
          <w:rtl/>
        </w:rPr>
      </w:pPr>
      <w:r w:rsidRPr="00762078">
        <w:rPr>
          <w:rFonts w:cs="Guttman David" w:hint="cs"/>
          <w:b/>
          <w:bCs/>
          <w:sz w:val="36"/>
          <w:szCs w:val="36"/>
          <w:rtl/>
        </w:rPr>
        <w:t>ש. מדוע צריך להפסיק מעט בברכת אלוקי נשמה בין מילת אלוקי למילת נשמה ?</w:t>
      </w:r>
    </w:p>
    <w:p w:rsidR="00C63A43" w:rsidRPr="00762078" w:rsidRDefault="00C63A43" w:rsidP="00C63A43">
      <w:pPr>
        <w:rPr>
          <w:rFonts w:cs="Guttman David"/>
          <w:sz w:val="36"/>
          <w:szCs w:val="36"/>
          <w:rtl/>
        </w:rPr>
      </w:pPr>
      <w:r w:rsidRPr="00762078">
        <w:rPr>
          <w:rFonts w:cs="Guttman David" w:hint="cs"/>
          <w:sz w:val="36"/>
          <w:szCs w:val="36"/>
          <w:rtl/>
        </w:rPr>
        <w:t>ת. כדי שלא ישמע שהנשמה היא אלוקיו ח"ו.</w:t>
      </w:r>
    </w:p>
    <w:p w:rsidR="00C63A43" w:rsidRPr="00762078" w:rsidRDefault="00C63A43" w:rsidP="00C63A43">
      <w:pPr>
        <w:rPr>
          <w:rFonts w:cs="Guttman David"/>
          <w:b/>
          <w:bCs/>
          <w:sz w:val="36"/>
          <w:szCs w:val="36"/>
          <w:rtl/>
        </w:rPr>
      </w:pPr>
      <w:r w:rsidRPr="00762078">
        <w:rPr>
          <w:rFonts w:cs="Guttman David" w:hint="cs"/>
          <w:b/>
          <w:bCs/>
          <w:sz w:val="36"/>
          <w:szCs w:val="36"/>
          <w:rtl/>
        </w:rPr>
        <w:t>ש. מה הדין אם טעה בסדר הברכות בברכות השחר ?</w:t>
      </w:r>
    </w:p>
    <w:p w:rsidR="00C63A43" w:rsidRPr="00762078" w:rsidRDefault="00C63A43" w:rsidP="00C63A43">
      <w:pPr>
        <w:rPr>
          <w:rFonts w:cs="Guttman David"/>
          <w:sz w:val="36"/>
          <w:szCs w:val="36"/>
          <w:rtl/>
        </w:rPr>
      </w:pPr>
      <w:r w:rsidRPr="00762078">
        <w:rPr>
          <w:rFonts w:cs="Guttman David" w:hint="cs"/>
          <w:sz w:val="36"/>
          <w:szCs w:val="36"/>
          <w:rtl/>
        </w:rPr>
        <w:lastRenderedPageBreak/>
        <w:t>ת. אין זה מעכב וחוזר לברך את הברכה שדילג. אולם, אם ברך "זוקף כפופים" לפני "מתיר אסורים", הפסיד את ברכת "מתיר אסורים", מאחר שנתן הודאה לה' שזקף קומתו לגמרי, כלל בזה גם את ההודאה על שהותר מאסרו בעת שנתו, ויכל עתה להניע אבריו.</w:t>
      </w:r>
    </w:p>
    <w:p w:rsidR="00C63A43" w:rsidRPr="00762078" w:rsidRDefault="00C63A43" w:rsidP="00C63A43">
      <w:pPr>
        <w:rPr>
          <w:rFonts w:cs="Guttman David"/>
          <w:b/>
          <w:bCs/>
          <w:sz w:val="36"/>
          <w:szCs w:val="36"/>
          <w:rtl/>
        </w:rPr>
      </w:pPr>
      <w:r w:rsidRPr="00762078">
        <w:rPr>
          <w:rFonts w:cs="Guttman David" w:hint="cs"/>
          <w:b/>
          <w:bCs/>
          <w:sz w:val="36"/>
          <w:szCs w:val="36"/>
          <w:rtl/>
        </w:rPr>
        <w:t>ש. האם נשים חייבות בברכות השחר ?</w:t>
      </w:r>
    </w:p>
    <w:p w:rsidR="00C63A43" w:rsidRPr="00762078" w:rsidRDefault="00C63A43" w:rsidP="00C63A43">
      <w:pPr>
        <w:rPr>
          <w:rFonts w:cs="Guttman David"/>
          <w:sz w:val="36"/>
          <w:szCs w:val="36"/>
          <w:rtl/>
        </w:rPr>
      </w:pPr>
      <w:r w:rsidRPr="00762078">
        <w:rPr>
          <w:rFonts w:cs="Guttman David" w:hint="cs"/>
          <w:sz w:val="36"/>
          <w:szCs w:val="36"/>
          <w:rtl/>
        </w:rPr>
        <w:t>ת. כן.</w:t>
      </w:r>
    </w:p>
    <w:p w:rsidR="00C63A43" w:rsidRPr="00762078" w:rsidRDefault="00C63A43" w:rsidP="00C63A43">
      <w:pPr>
        <w:rPr>
          <w:rFonts w:cs="Guttman David"/>
          <w:b/>
          <w:bCs/>
          <w:sz w:val="36"/>
          <w:szCs w:val="36"/>
          <w:rtl/>
        </w:rPr>
      </w:pPr>
      <w:r w:rsidRPr="00762078">
        <w:rPr>
          <w:rFonts w:cs="Guttman David" w:hint="cs"/>
          <w:b/>
          <w:bCs/>
          <w:sz w:val="36"/>
          <w:szCs w:val="36"/>
          <w:rtl/>
        </w:rPr>
        <w:t>ש. האם עיור יברך ברכת "פוקח עיורים" ?</w:t>
      </w:r>
    </w:p>
    <w:p w:rsidR="00C63A43" w:rsidRPr="00762078" w:rsidRDefault="00C63A43" w:rsidP="00C63A43">
      <w:pPr>
        <w:rPr>
          <w:rFonts w:cs="Guttman David"/>
          <w:sz w:val="36"/>
          <w:szCs w:val="36"/>
          <w:rtl/>
        </w:rPr>
      </w:pPr>
      <w:r w:rsidRPr="00762078">
        <w:rPr>
          <w:rFonts w:cs="Guttman David" w:hint="cs"/>
          <w:sz w:val="36"/>
          <w:szCs w:val="36"/>
          <w:rtl/>
        </w:rPr>
        <w:t>ת. לכתחילה לא יברך, וישתדל לשמוע הברכה מאחר. מ"מ אם רצה לברך בעצמו, יש לו על מה לסמוך, מאחר ולבסוף נהנה מראייתם של אחרים שמראים לו את הדרך.</w:t>
      </w:r>
    </w:p>
    <w:p w:rsidR="00C63A43" w:rsidRPr="00762078" w:rsidRDefault="00C63A43" w:rsidP="00C63A43">
      <w:pPr>
        <w:rPr>
          <w:rFonts w:cs="Guttman David"/>
          <w:b/>
          <w:bCs/>
          <w:sz w:val="36"/>
          <w:szCs w:val="36"/>
          <w:rtl/>
        </w:rPr>
      </w:pPr>
      <w:r w:rsidRPr="00762078">
        <w:rPr>
          <w:rFonts w:cs="Guttman David" w:hint="cs"/>
          <w:b/>
          <w:bCs/>
          <w:sz w:val="36"/>
          <w:szCs w:val="36"/>
          <w:rtl/>
        </w:rPr>
        <w:t>ש. האם חרש יברך ברכת "הנותן לשכוי בינה" ?</w:t>
      </w:r>
    </w:p>
    <w:p w:rsidR="00C63A43" w:rsidRPr="00762078" w:rsidRDefault="00C63A43" w:rsidP="00C63A43">
      <w:pPr>
        <w:rPr>
          <w:rFonts w:cs="Guttman David"/>
          <w:sz w:val="36"/>
          <w:szCs w:val="36"/>
          <w:rtl/>
        </w:rPr>
      </w:pPr>
      <w:r w:rsidRPr="00762078">
        <w:rPr>
          <w:rFonts w:cs="Guttman David" w:hint="cs"/>
          <w:sz w:val="36"/>
          <w:szCs w:val="36"/>
          <w:rtl/>
        </w:rPr>
        <w:t>ת. כן, אע"פ שתיקנו ברכה זו כששומע את קול התרנגול, מ"מ עיקר פירוש שכוי הוא לב, שעל ידי הבחנת הלב האדם מבחין בין יום ללילה, וזה שייך גם על חרש.</w:t>
      </w:r>
    </w:p>
    <w:p w:rsidR="00C63A43" w:rsidRPr="00762078" w:rsidRDefault="00C63A43" w:rsidP="00C63A43">
      <w:pPr>
        <w:rPr>
          <w:rFonts w:cs="Guttman David"/>
          <w:b/>
          <w:bCs/>
          <w:sz w:val="36"/>
          <w:szCs w:val="36"/>
          <w:rtl/>
        </w:rPr>
      </w:pPr>
      <w:r w:rsidRPr="00762078">
        <w:rPr>
          <w:rFonts w:cs="Guttman David" w:hint="cs"/>
          <w:b/>
          <w:bCs/>
          <w:sz w:val="36"/>
          <w:szCs w:val="36"/>
          <w:rtl/>
        </w:rPr>
        <w:t>ש. האם גר מברך "שלא עשני גוי" ?</w:t>
      </w:r>
    </w:p>
    <w:p w:rsidR="00C63A43" w:rsidRPr="00762078" w:rsidRDefault="00C63A43" w:rsidP="00C63A43">
      <w:pPr>
        <w:rPr>
          <w:rFonts w:cs="Guttman David"/>
          <w:sz w:val="36"/>
          <w:szCs w:val="36"/>
          <w:rtl/>
        </w:rPr>
      </w:pPr>
      <w:r w:rsidRPr="00762078">
        <w:rPr>
          <w:rFonts w:cs="Guttman David" w:hint="cs"/>
          <w:sz w:val="36"/>
          <w:szCs w:val="36"/>
          <w:rtl/>
        </w:rPr>
        <w:t>ת. לא, משום שברכה זו היא על תחילת ברייתו של האדם, והגר לא הייתה הורתו ולידתו בקדושה.</w:t>
      </w:r>
    </w:p>
    <w:p w:rsidR="00C63A43" w:rsidRPr="00762078" w:rsidRDefault="00C63A43" w:rsidP="00C63A43">
      <w:pPr>
        <w:rPr>
          <w:rFonts w:cs="Guttman David"/>
          <w:b/>
          <w:bCs/>
          <w:sz w:val="36"/>
          <w:szCs w:val="36"/>
          <w:rtl/>
        </w:rPr>
      </w:pPr>
      <w:r w:rsidRPr="00762078">
        <w:rPr>
          <w:rFonts w:cs="Guttman David" w:hint="cs"/>
          <w:b/>
          <w:bCs/>
          <w:sz w:val="36"/>
          <w:szCs w:val="36"/>
          <w:rtl/>
        </w:rPr>
        <w:t>ש. מי ששכח לברך ברכות השחר ונזכר לאחר תפילת שמונה עשרה מה דינו ?</w:t>
      </w:r>
    </w:p>
    <w:p w:rsidR="00C63A43" w:rsidRPr="00762078" w:rsidRDefault="00C63A43" w:rsidP="00C63A43">
      <w:pPr>
        <w:rPr>
          <w:rFonts w:cs="Guttman David"/>
          <w:sz w:val="36"/>
          <w:szCs w:val="36"/>
          <w:rtl/>
        </w:rPr>
      </w:pPr>
      <w:r w:rsidRPr="00762078">
        <w:rPr>
          <w:rFonts w:cs="Guttman David" w:hint="cs"/>
          <w:sz w:val="36"/>
          <w:szCs w:val="36"/>
          <w:rtl/>
        </w:rPr>
        <w:t xml:space="preserve">ת. יברך את כל הברכות חוץ מברכת "אלוקי נשמה", מאחר וכבר ברך "מחיה המתים", הרי זה דומה לחתימת </w:t>
      </w:r>
      <w:r w:rsidRPr="00762078">
        <w:rPr>
          <w:rFonts w:cs="Guttman David" w:hint="cs"/>
          <w:sz w:val="36"/>
          <w:szCs w:val="36"/>
          <w:rtl/>
        </w:rPr>
        <w:lastRenderedPageBreak/>
        <w:t>ברכה זו "המחזיר נשמות..." שיש אומרים שיצא בזה ידי חובה, לכן לא יברך שוב.</w:t>
      </w:r>
    </w:p>
    <w:p w:rsidR="00C63A43" w:rsidRPr="00762078" w:rsidRDefault="00C63A43" w:rsidP="00C63A43">
      <w:pPr>
        <w:rPr>
          <w:rFonts w:cs="Guttman David"/>
          <w:b/>
          <w:bCs/>
          <w:sz w:val="36"/>
          <w:szCs w:val="36"/>
          <w:rtl/>
        </w:rPr>
      </w:pPr>
      <w:r w:rsidRPr="00762078">
        <w:rPr>
          <w:rFonts w:cs="Guttman David" w:hint="cs"/>
          <w:b/>
          <w:bCs/>
          <w:sz w:val="36"/>
          <w:szCs w:val="36"/>
          <w:rtl/>
        </w:rPr>
        <w:t>ש. מי ששכח לברך ברכות השחר ונזכר באמצע פסוקי דזמרה  מה דינו ?</w:t>
      </w:r>
    </w:p>
    <w:p w:rsidR="00C63A43" w:rsidRPr="00762078" w:rsidRDefault="00C63A43" w:rsidP="00C63A43">
      <w:pPr>
        <w:rPr>
          <w:rFonts w:cs="Guttman David"/>
          <w:sz w:val="36"/>
          <w:szCs w:val="36"/>
          <w:rtl/>
        </w:rPr>
      </w:pPr>
      <w:r w:rsidRPr="00762078">
        <w:rPr>
          <w:rFonts w:cs="Guttman David" w:hint="cs"/>
          <w:sz w:val="36"/>
          <w:szCs w:val="36"/>
          <w:rtl/>
        </w:rPr>
        <w:t>ת. יברך ברכת "אלוקי נשמה" בלבד בסיום ברכת ישתבח, ואת שאר הברכות יברך לאחר התפילה. ואם יש חשש שישכח מלברך ברכות השחר לאחר התפילה, יאמר את כל הברכות בסיום ברכת ישתבח.</w:t>
      </w:r>
    </w:p>
    <w:p w:rsidR="00C63A43" w:rsidRPr="00762078" w:rsidRDefault="00C63A43" w:rsidP="00C63A43">
      <w:pPr>
        <w:rPr>
          <w:rFonts w:cs="Guttman David"/>
          <w:b/>
          <w:bCs/>
          <w:sz w:val="36"/>
          <w:szCs w:val="36"/>
          <w:rtl/>
        </w:rPr>
      </w:pPr>
      <w:r w:rsidRPr="00762078">
        <w:rPr>
          <w:rFonts w:cs="Guttman David" w:hint="cs"/>
          <w:b/>
          <w:bCs/>
          <w:sz w:val="36"/>
          <w:szCs w:val="36"/>
          <w:rtl/>
        </w:rPr>
        <w:t>ש. מי ששכח לברך ברכות השחר ונזכר במשך היום מה דינו ?</w:t>
      </w:r>
    </w:p>
    <w:p w:rsidR="00C63A43" w:rsidRPr="00762078" w:rsidRDefault="00C63A43" w:rsidP="00C63A43">
      <w:pPr>
        <w:rPr>
          <w:rFonts w:cs="Guttman David"/>
          <w:sz w:val="36"/>
          <w:szCs w:val="36"/>
          <w:rtl/>
        </w:rPr>
      </w:pPr>
      <w:r w:rsidRPr="00762078">
        <w:rPr>
          <w:rFonts w:cs="Guttman David" w:hint="cs"/>
          <w:sz w:val="36"/>
          <w:szCs w:val="36"/>
          <w:rtl/>
        </w:rPr>
        <w:t>ש. יברך כשנזכר, חוץ מברכת אלוקי נשמה, גם אם נזכר בערב לאחר צאת הכוכבים, יברך. אך אם נזכר לאחר חצות הלילה, הפסיד את הברכות של היום שעבר ולא יברך.</w:t>
      </w:r>
    </w:p>
    <w:p w:rsidR="00C63A43" w:rsidRPr="00762078" w:rsidRDefault="00C63A43" w:rsidP="00C63A43">
      <w:pPr>
        <w:jc w:val="center"/>
        <w:rPr>
          <w:rFonts w:cs="Guttman David"/>
          <w:b/>
          <w:bCs/>
          <w:sz w:val="36"/>
          <w:szCs w:val="36"/>
          <w:rtl/>
        </w:rPr>
      </w:pPr>
      <w:r w:rsidRPr="00762078">
        <w:rPr>
          <w:rFonts w:cs="Guttman David" w:hint="cs"/>
          <w:b/>
          <w:bCs/>
          <w:sz w:val="36"/>
          <w:szCs w:val="36"/>
          <w:rtl/>
        </w:rPr>
        <w:t>ביאור ברכות השחר</w:t>
      </w:r>
    </w:p>
    <w:p w:rsidR="00C63A43" w:rsidRPr="00762078" w:rsidRDefault="00C63A43" w:rsidP="00C63A43">
      <w:pPr>
        <w:rPr>
          <w:rFonts w:cs="Guttman David"/>
          <w:b/>
          <w:bCs/>
          <w:sz w:val="36"/>
          <w:szCs w:val="36"/>
          <w:rtl/>
        </w:rPr>
      </w:pPr>
      <w:r w:rsidRPr="00762078">
        <w:rPr>
          <w:rFonts w:cs="Guttman David" w:hint="cs"/>
          <w:b/>
          <w:bCs/>
          <w:sz w:val="36"/>
          <w:szCs w:val="36"/>
          <w:rtl/>
        </w:rPr>
        <w:t>ש. באר את ברכת "אלוקי נשמה" !</w:t>
      </w:r>
    </w:p>
    <w:p w:rsidR="00C63A43" w:rsidRPr="00762078" w:rsidRDefault="00C63A43" w:rsidP="00C63A43">
      <w:pPr>
        <w:rPr>
          <w:rFonts w:cs="Guttman David"/>
          <w:sz w:val="36"/>
          <w:szCs w:val="36"/>
          <w:rtl/>
        </w:rPr>
      </w:pPr>
      <w:r w:rsidRPr="00762078">
        <w:rPr>
          <w:rFonts w:cs="Guttman David" w:hint="cs"/>
          <w:sz w:val="36"/>
          <w:szCs w:val="36"/>
          <w:rtl/>
        </w:rPr>
        <w:t>ת. אנו מודים לקב"ה ששם בנו את הנשמה כדי שנעבוד אותו, ולא בשביל הנאת גופנו, ואומרים ברכה זו קודם התפילה שהיא עבודה שבלב, וכיוון שהנשמה היא ברשות הקב"ה, אנו מודים לו על שהחזירה לגופנו.</w:t>
      </w:r>
    </w:p>
    <w:p w:rsidR="00C63A43" w:rsidRPr="00762078" w:rsidRDefault="00C63A43" w:rsidP="00C63A43">
      <w:pPr>
        <w:rPr>
          <w:rFonts w:cs="Guttman David"/>
          <w:b/>
          <w:bCs/>
          <w:sz w:val="36"/>
          <w:szCs w:val="36"/>
          <w:rtl/>
        </w:rPr>
      </w:pPr>
      <w:r w:rsidRPr="00762078">
        <w:rPr>
          <w:rFonts w:cs="Guttman David" w:hint="cs"/>
          <w:b/>
          <w:bCs/>
          <w:sz w:val="36"/>
          <w:szCs w:val="36"/>
          <w:rtl/>
        </w:rPr>
        <w:t>ש. באר את ברכת "הנותן לשכוי בינה" !</w:t>
      </w:r>
    </w:p>
    <w:p w:rsidR="00C63A43" w:rsidRPr="00762078" w:rsidRDefault="00C63A43" w:rsidP="00C63A43">
      <w:pPr>
        <w:rPr>
          <w:rFonts w:cs="Guttman David"/>
          <w:sz w:val="36"/>
          <w:szCs w:val="36"/>
          <w:rtl/>
        </w:rPr>
      </w:pPr>
      <w:r w:rsidRPr="00762078">
        <w:rPr>
          <w:rFonts w:cs="Guttman David" w:hint="cs"/>
          <w:sz w:val="36"/>
          <w:szCs w:val="36"/>
          <w:rtl/>
        </w:rPr>
        <w:lastRenderedPageBreak/>
        <w:t>ת. בלשון התורה הלב נקרא שכוי, בברכה זו אנו מודים לה' שנתן לנו בינה בלב להבחין בין היום לבין הלילה, כמו"כ בלשון ערב קוראים לתרנגול שכוי, וגם הוא מבחין בין היום לבין הלילה, לכן תקנו ברכה זו כששומע את קול התרנגול בבוקר. אבל גם אם לא שמע את קולו מברך.</w:t>
      </w:r>
    </w:p>
    <w:p w:rsidR="00C63A43" w:rsidRPr="00762078" w:rsidRDefault="00C63A43" w:rsidP="00C63A43">
      <w:pPr>
        <w:rPr>
          <w:rFonts w:cs="Guttman David"/>
          <w:b/>
          <w:bCs/>
          <w:sz w:val="36"/>
          <w:szCs w:val="36"/>
          <w:rtl/>
        </w:rPr>
      </w:pPr>
      <w:r w:rsidRPr="00762078">
        <w:rPr>
          <w:rFonts w:cs="Guttman David" w:hint="cs"/>
          <w:b/>
          <w:bCs/>
          <w:sz w:val="36"/>
          <w:szCs w:val="36"/>
          <w:rtl/>
        </w:rPr>
        <w:t>ש. באר את ברכת "פוקח עיוורים" !</w:t>
      </w:r>
    </w:p>
    <w:p w:rsidR="00C63A43" w:rsidRPr="00762078" w:rsidRDefault="00C63A43" w:rsidP="00C63A43">
      <w:pPr>
        <w:rPr>
          <w:rFonts w:cs="Guttman David"/>
          <w:sz w:val="36"/>
          <w:szCs w:val="36"/>
          <w:rtl/>
        </w:rPr>
      </w:pPr>
      <w:r w:rsidRPr="00762078">
        <w:rPr>
          <w:rFonts w:cs="Guttman David" w:hint="cs"/>
          <w:sz w:val="36"/>
          <w:szCs w:val="36"/>
          <w:rtl/>
        </w:rPr>
        <w:t>ת. בברכה זו אנו מודים לה' שפקח את עינינו בבוקר, ונתן לנו את האפשרות לראות בכל יום.</w:t>
      </w:r>
    </w:p>
    <w:p w:rsidR="00C63A43" w:rsidRPr="00762078" w:rsidRDefault="00C63A43" w:rsidP="00C63A43">
      <w:pPr>
        <w:rPr>
          <w:rFonts w:cs="Guttman David"/>
          <w:b/>
          <w:bCs/>
          <w:sz w:val="36"/>
          <w:szCs w:val="36"/>
          <w:rtl/>
        </w:rPr>
      </w:pPr>
      <w:r w:rsidRPr="00762078">
        <w:rPr>
          <w:rFonts w:cs="Guttman David" w:hint="cs"/>
          <w:b/>
          <w:bCs/>
          <w:sz w:val="36"/>
          <w:szCs w:val="36"/>
          <w:rtl/>
        </w:rPr>
        <w:t>ש. באר את ברכת "מתיר אסורים" !</w:t>
      </w:r>
    </w:p>
    <w:p w:rsidR="00C63A43" w:rsidRPr="00762078" w:rsidRDefault="00C63A43" w:rsidP="00C63A43">
      <w:pPr>
        <w:rPr>
          <w:rFonts w:cs="Guttman David"/>
          <w:sz w:val="36"/>
          <w:szCs w:val="36"/>
          <w:rtl/>
        </w:rPr>
      </w:pPr>
      <w:r w:rsidRPr="00762078">
        <w:rPr>
          <w:rFonts w:cs="Guttman David" w:hint="cs"/>
          <w:sz w:val="36"/>
          <w:szCs w:val="36"/>
          <w:rtl/>
        </w:rPr>
        <w:t>ת. בברכה זו אנו מודים לה' שיש באפשרותנו לחלץ עצמותינו, ולהניע את אברינו, לאחר שהיו כל הלילה כאסורים וכפותים.</w:t>
      </w:r>
    </w:p>
    <w:p w:rsidR="00C63A43" w:rsidRPr="00762078" w:rsidRDefault="00C63A43" w:rsidP="00C63A43">
      <w:pPr>
        <w:rPr>
          <w:rFonts w:cs="Guttman David"/>
          <w:b/>
          <w:bCs/>
          <w:sz w:val="36"/>
          <w:szCs w:val="36"/>
          <w:rtl/>
        </w:rPr>
      </w:pPr>
      <w:r w:rsidRPr="00762078">
        <w:rPr>
          <w:rFonts w:cs="Guttman David" w:hint="cs"/>
          <w:b/>
          <w:bCs/>
          <w:sz w:val="36"/>
          <w:szCs w:val="36"/>
          <w:rtl/>
        </w:rPr>
        <w:t>ש. באר את ברכת "זוקף כפופים" !</w:t>
      </w:r>
    </w:p>
    <w:p w:rsidR="00C63A43" w:rsidRPr="00762078" w:rsidRDefault="00C63A43" w:rsidP="00C63A43">
      <w:pPr>
        <w:rPr>
          <w:rFonts w:cs="Guttman David"/>
          <w:sz w:val="36"/>
          <w:szCs w:val="36"/>
          <w:rtl/>
        </w:rPr>
      </w:pPr>
      <w:r w:rsidRPr="00762078">
        <w:rPr>
          <w:rFonts w:cs="Guttman David" w:hint="cs"/>
          <w:sz w:val="36"/>
          <w:szCs w:val="36"/>
          <w:rtl/>
        </w:rPr>
        <w:t>ת. בברכה זו אנו מודים לה' על היכולת לזקוף קומתנו ולעמוד, לאחר שגופנו היה כפוף כל הלילה.</w:t>
      </w:r>
    </w:p>
    <w:p w:rsidR="00C63A43" w:rsidRPr="00762078" w:rsidRDefault="00C63A43" w:rsidP="00C63A43">
      <w:pPr>
        <w:rPr>
          <w:rFonts w:cs="Guttman David"/>
          <w:b/>
          <w:bCs/>
          <w:sz w:val="36"/>
          <w:szCs w:val="36"/>
          <w:rtl/>
        </w:rPr>
      </w:pPr>
      <w:r w:rsidRPr="00762078">
        <w:rPr>
          <w:rFonts w:cs="Guttman David" w:hint="cs"/>
          <w:b/>
          <w:bCs/>
          <w:sz w:val="36"/>
          <w:szCs w:val="36"/>
          <w:rtl/>
        </w:rPr>
        <w:t>ש. באר את ברכת "מלביש ערומים" !</w:t>
      </w:r>
    </w:p>
    <w:p w:rsidR="00C63A43" w:rsidRPr="00762078" w:rsidRDefault="00C63A43" w:rsidP="00C63A43">
      <w:pPr>
        <w:rPr>
          <w:rFonts w:cs="Guttman David"/>
          <w:sz w:val="36"/>
          <w:szCs w:val="36"/>
          <w:rtl/>
        </w:rPr>
      </w:pPr>
      <w:r w:rsidRPr="00762078">
        <w:rPr>
          <w:rFonts w:cs="Guttman David" w:hint="cs"/>
          <w:sz w:val="36"/>
          <w:szCs w:val="36"/>
          <w:rtl/>
        </w:rPr>
        <w:t>ת. בברכה זו אנו מודים לה' על המלבושים שמזמן לנו בכל עת, בגדי חורף בחורף, בגדי קיץ בקיץ, וכיוצא בהם.</w:t>
      </w:r>
    </w:p>
    <w:p w:rsidR="00C63A43" w:rsidRPr="00762078" w:rsidRDefault="00C63A43" w:rsidP="00C63A43">
      <w:pPr>
        <w:rPr>
          <w:rFonts w:cs="Guttman David"/>
          <w:b/>
          <w:bCs/>
          <w:sz w:val="36"/>
          <w:szCs w:val="36"/>
          <w:rtl/>
        </w:rPr>
      </w:pPr>
      <w:r w:rsidRPr="00762078">
        <w:rPr>
          <w:rFonts w:cs="Guttman David" w:hint="cs"/>
          <w:b/>
          <w:bCs/>
          <w:sz w:val="36"/>
          <w:szCs w:val="36"/>
          <w:rtl/>
        </w:rPr>
        <w:t>ש. באר את ברכת "הנותן ליעף כוח" !</w:t>
      </w:r>
    </w:p>
    <w:p w:rsidR="00C63A43" w:rsidRPr="00762078" w:rsidRDefault="00C63A43" w:rsidP="00C63A43">
      <w:pPr>
        <w:rPr>
          <w:rFonts w:cs="Guttman David"/>
          <w:sz w:val="36"/>
          <w:szCs w:val="36"/>
          <w:rtl/>
        </w:rPr>
      </w:pPr>
      <w:r w:rsidRPr="00762078">
        <w:rPr>
          <w:rFonts w:cs="Guttman David" w:hint="cs"/>
          <w:sz w:val="36"/>
          <w:szCs w:val="36"/>
          <w:rtl/>
        </w:rPr>
        <w:t>ת. בברכה זו אנו מודים לה' שבכל לילה אנו מפקידים בידיו את נשמתנו כשהיא עייפה ותשושה, והוא מחזירה אותה לנו בבוקר שקטה ורגועה.</w:t>
      </w:r>
    </w:p>
    <w:p w:rsidR="00C63A43" w:rsidRPr="00762078" w:rsidRDefault="00C63A43" w:rsidP="00C63A43">
      <w:pPr>
        <w:rPr>
          <w:rFonts w:cs="Guttman David"/>
          <w:b/>
          <w:bCs/>
          <w:sz w:val="36"/>
          <w:szCs w:val="36"/>
          <w:rtl/>
        </w:rPr>
      </w:pPr>
      <w:r w:rsidRPr="00762078">
        <w:rPr>
          <w:rFonts w:cs="Guttman David" w:hint="cs"/>
          <w:b/>
          <w:bCs/>
          <w:sz w:val="36"/>
          <w:szCs w:val="36"/>
          <w:rtl/>
        </w:rPr>
        <w:lastRenderedPageBreak/>
        <w:t>ש. באר את ברכת "רוקע הארץ על המים" !</w:t>
      </w:r>
    </w:p>
    <w:p w:rsidR="00C63A43" w:rsidRPr="00762078" w:rsidRDefault="00C63A43" w:rsidP="00C63A43">
      <w:pPr>
        <w:rPr>
          <w:rFonts w:cs="Guttman David"/>
          <w:sz w:val="36"/>
          <w:szCs w:val="36"/>
          <w:rtl/>
        </w:rPr>
      </w:pPr>
      <w:r w:rsidRPr="00762078">
        <w:rPr>
          <w:rFonts w:cs="Guttman David" w:hint="cs"/>
          <w:sz w:val="36"/>
          <w:szCs w:val="36"/>
          <w:rtl/>
        </w:rPr>
        <w:t>ת. הארץ שעליה אנו עומדים נמצאת על המים, בברכה זו אנו מודים לה' שהקרקע יציבה מתחת רגלינו ואינה מתמוטטת.</w:t>
      </w:r>
    </w:p>
    <w:p w:rsidR="00C63A43" w:rsidRPr="00762078" w:rsidRDefault="00C63A43" w:rsidP="00C63A43">
      <w:pPr>
        <w:rPr>
          <w:rFonts w:cs="Guttman David"/>
          <w:b/>
          <w:bCs/>
          <w:sz w:val="36"/>
          <w:szCs w:val="36"/>
          <w:rtl/>
        </w:rPr>
      </w:pPr>
      <w:r w:rsidRPr="00762078">
        <w:rPr>
          <w:rFonts w:cs="Guttman David" w:hint="cs"/>
          <w:b/>
          <w:bCs/>
          <w:sz w:val="36"/>
          <w:szCs w:val="36"/>
          <w:rtl/>
        </w:rPr>
        <w:t>ש. באר את ברכת "המכין מצעדי גבר" !</w:t>
      </w:r>
    </w:p>
    <w:p w:rsidR="00C63A43" w:rsidRPr="00762078" w:rsidRDefault="00C63A43" w:rsidP="00C63A43">
      <w:pPr>
        <w:rPr>
          <w:rFonts w:cs="Guttman David"/>
          <w:sz w:val="36"/>
          <w:szCs w:val="36"/>
          <w:rtl/>
        </w:rPr>
      </w:pPr>
      <w:r w:rsidRPr="00762078">
        <w:rPr>
          <w:rFonts w:cs="Guttman David" w:hint="cs"/>
          <w:sz w:val="36"/>
          <w:szCs w:val="36"/>
          <w:rtl/>
        </w:rPr>
        <w:t>ת. בברכה זו אנו מודים לה' שברא בנו אברים וחוליות ברגליים, המאפשרים לנו לצעוד כפי רצוננו.</w:t>
      </w:r>
    </w:p>
    <w:p w:rsidR="00C63A43" w:rsidRPr="00762078" w:rsidRDefault="00C63A43" w:rsidP="00C63A43">
      <w:pPr>
        <w:rPr>
          <w:rFonts w:cs="Guttman David"/>
          <w:b/>
          <w:bCs/>
          <w:sz w:val="36"/>
          <w:szCs w:val="36"/>
          <w:rtl/>
        </w:rPr>
      </w:pPr>
      <w:r w:rsidRPr="00762078">
        <w:rPr>
          <w:rFonts w:cs="Guttman David" w:hint="cs"/>
          <w:b/>
          <w:bCs/>
          <w:sz w:val="36"/>
          <w:szCs w:val="36"/>
          <w:rtl/>
        </w:rPr>
        <w:t>ש. באר את ברכת "שעשה לי כל צרכי" !</w:t>
      </w:r>
    </w:p>
    <w:p w:rsidR="00C63A43" w:rsidRPr="00762078" w:rsidRDefault="00C63A43" w:rsidP="00C63A43">
      <w:pPr>
        <w:rPr>
          <w:rFonts w:cs="Guttman David"/>
          <w:sz w:val="36"/>
          <w:szCs w:val="36"/>
          <w:rtl/>
        </w:rPr>
      </w:pPr>
      <w:r w:rsidRPr="00762078">
        <w:rPr>
          <w:rFonts w:cs="Guttman David" w:hint="cs"/>
          <w:sz w:val="36"/>
          <w:szCs w:val="36"/>
          <w:rtl/>
        </w:rPr>
        <w:t>ת. בברכה זו אנו מודים לה' שנתן לנו נעליים לרגלינו, ועל ידי זה אנו יכולים ללכת לכל צרכינו, ואף אנו מודים לו על כל צרכינו, שנתן לנו מקטן ועד גדול.</w:t>
      </w:r>
    </w:p>
    <w:p w:rsidR="00C63A43" w:rsidRPr="00762078" w:rsidRDefault="00C63A43" w:rsidP="00C63A43">
      <w:pPr>
        <w:rPr>
          <w:rFonts w:cs="Guttman David"/>
          <w:b/>
          <w:bCs/>
          <w:sz w:val="36"/>
          <w:szCs w:val="36"/>
          <w:rtl/>
        </w:rPr>
      </w:pPr>
      <w:r w:rsidRPr="00762078">
        <w:rPr>
          <w:rFonts w:cs="Guttman David" w:hint="cs"/>
          <w:b/>
          <w:bCs/>
          <w:sz w:val="36"/>
          <w:szCs w:val="36"/>
          <w:rtl/>
        </w:rPr>
        <w:t>ש. באר את ברכת "אוזר ישראל בגבורה" !</w:t>
      </w:r>
    </w:p>
    <w:p w:rsidR="00C63A43" w:rsidRPr="00762078" w:rsidRDefault="00C63A43" w:rsidP="00C63A43">
      <w:pPr>
        <w:rPr>
          <w:rFonts w:cs="Guttman David"/>
          <w:sz w:val="36"/>
          <w:szCs w:val="36"/>
          <w:rtl/>
        </w:rPr>
      </w:pPr>
      <w:r w:rsidRPr="00762078">
        <w:rPr>
          <w:rFonts w:cs="Guttman David" w:hint="cs"/>
          <w:sz w:val="36"/>
          <w:szCs w:val="36"/>
          <w:rtl/>
        </w:rPr>
        <w:t>ת. אסור לברך או לומר כל דבר שבקדושה אם אין דבר החוצץ בינו לבין הערווה, וכשלובש מכנסיים, יכל לברך, וחציצה זו נותנת לאדם גבורה רוחנית להתגבר על היצר הרע. בברכה זו אנו מודים לה' שנתן בנו גבורה ועוז להתגבר על יצרנו הרע, כי לולא ה' שעזרנו, לא היינו יכולים נגדו.</w:t>
      </w:r>
    </w:p>
    <w:p w:rsidR="00C63A43" w:rsidRPr="00762078" w:rsidRDefault="00C63A43" w:rsidP="00C63A43">
      <w:pPr>
        <w:rPr>
          <w:rFonts w:cs="Guttman David"/>
          <w:b/>
          <w:bCs/>
          <w:sz w:val="36"/>
          <w:szCs w:val="36"/>
          <w:rtl/>
        </w:rPr>
      </w:pPr>
      <w:r w:rsidRPr="00762078">
        <w:rPr>
          <w:rFonts w:cs="Guttman David" w:hint="cs"/>
          <w:b/>
          <w:bCs/>
          <w:sz w:val="36"/>
          <w:szCs w:val="36"/>
          <w:rtl/>
        </w:rPr>
        <w:t>ש. באר את ברכת "עוטר ישראל בתפארה" !</w:t>
      </w:r>
    </w:p>
    <w:p w:rsidR="00C63A43" w:rsidRPr="00762078" w:rsidRDefault="00C63A43" w:rsidP="00C63A43">
      <w:pPr>
        <w:rPr>
          <w:rFonts w:cs="Guttman David"/>
          <w:sz w:val="36"/>
          <w:szCs w:val="36"/>
          <w:rtl/>
        </w:rPr>
      </w:pPr>
      <w:r w:rsidRPr="00762078">
        <w:rPr>
          <w:rFonts w:cs="Guttman David" w:hint="cs"/>
          <w:sz w:val="36"/>
          <w:szCs w:val="36"/>
          <w:rtl/>
        </w:rPr>
        <w:t>ת. בברכה זו אנו מודים לה' על שעיטר אותנו במעלה חשובה שלא ללכת בגילוי ראש.</w:t>
      </w:r>
    </w:p>
    <w:p w:rsidR="00C63A43" w:rsidRPr="00762078" w:rsidRDefault="00C63A43" w:rsidP="00C63A43">
      <w:pPr>
        <w:rPr>
          <w:rFonts w:cs="Guttman David"/>
          <w:b/>
          <w:bCs/>
          <w:sz w:val="36"/>
          <w:szCs w:val="36"/>
          <w:rtl/>
        </w:rPr>
      </w:pPr>
      <w:r w:rsidRPr="00762078">
        <w:rPr>
          <w:rFonts w:cs="Guttman David" w:hint="cs"/>
          <w:b/>
          <w:bCs/>
          <w:sz w:val="36"/>
          <w:szCs w:val="36"/>
          <w:rtl/>
        </w:rPr>
        <w:lastRenderedPageBreak/>
        <w:t>ש. מדוע רק בברכת "אוזר ישראל בגבורה" ובברכת "עוטר ישראל בתפארה" מזכירים "ישראל" ?</w:t>
      </w:r>
    </w:p>
    <w:p w:rsidR="00C63A43" w:rsidRPr="00762078" w:rsidRDefault="00C63A43" w:rsidP="00C63A43">
      <w:pPr>
        <w:rPr>
          <w:rFonts w:cs="Guttman David"/>
          <w:sz w:val="36"/>
          <w:szCs w:val="36"/>
          <w:rtl/>
        </w:rPr>
      </w:pPr>
      <w:r w:rsidRPr="00762078">
        <w:rPr>
          <w:rFonts w:cs="Guttman David" w:hint="cs"/>
          <w:sz w:val="36"/>
          <w:szCs w:val="36"/>
          <w:rtl/>
        </w:rPr>
        <w:t>ת. לפי שרק ישראל שייכים בהם.</w:t>
      </w:r>
    </w:p>
    <w:p w:rsidR="00C63A43" w:rsidRPr="00762078" w:rsidRDefault="00C63A43" w:rsidP="00C63A43">
      <w:pPr>
        <w:rPr>
          <w:rFonts w:cs="Guttman David"/>
          <w:b/>
          <w:bCs/>
          <w:sz w:val="36"/>
          <w:szCs w:val="36"/>
          <w:rtl/>
        </w:rPr>
      </w:pPr>
      <w:r w:rsidRPr="00762078">
        <w:rPr>
          <w:rFonts w:cs="Guttman David" w:hint="cs"/>
          <w:b/>
          <w:bCs/>
          <w:sz w:val="36"/>
          <w:szCs w:val="36"/>
          <w:rtl/>
        </w:rPr>
        <w:t>ש. באר את ברכת "שלא עשני גוי" !</w:t>
      </w:r>
    </w:p>
    <w:p w:rsidR="00C63A43" w:rsidRPr="00762078" w:rsidRDefault="00C63A43" w:rsidP="00C63A43">
      <w:pPr>
        <w:rPr>
          <w:rFonts w:cs="Guttman David"/>
          <w:sz w:val="36"/>
          <w:szCs w:val="36"/>
          <w:rtl/>
        </w:rPr>
      </w:pPr>
      <w:r w:rsidRPr="00762078">
        <w:rPr>
          <w:rFonts w:cs="Guttman David" w:hint="cs"/>
          <w:sz w:val="36"/>
          <w:szCs w:val="36"/>
          <w:rtl/>
        </w:rPr>
        <w:t>ת. בברכה זו אנו מודים לה' שבראנו חלק מהעם היהודי הנבחר מכל האומות, וקרבנו לעבודתו, לתורתו ומצוותיו, ולא נתן אותנו להורים גויים שאינם שייכים בתורה ובמצוות כלל.</w:t>
      </w:r>
    </w:p>
    <w:p w:rsidR="00C63A43" w:rsidRPr="00762078" w:rsidRDefault="00C63A43" w:rsidP="00C63A43">
      <w:pPr>
        <w:rPr>
          <w:rFonts w:cs="Guttman David"/>
          <w:b/>
          <w:bCs/>
          <w:sz w:val="36"/>
          <w:szCs w:val="36"/>
          <w:rtl/>
        </w:rPr>
      </w:pPr>
      <w:r w:rsidRPr="00762078">
        <w:rPr>
          <w:rFonts w:cs="Guttman David" w:hint="cs"/>
          <w:b/>
          <w:bCs/>
          <w:sz w:val="36"/>
          <w:szCs w:val="36"/>
          <w:rtl/>
        </w:rPr>
        <w:t>ש. באר את ברכת "שלא עשני עבד" !</w:t>
      </w:r>
    </w:p>
    <w:p w:rsidR="00C63A43" w:rsidRPr="00762078" w:rsidRDefault="00C63A43" w:rsidP="00C63A43">
      <w:pPr>
        <w:rPr>
          <w:rFonts w:cs="Guttman David"/>
          <w:sz w:val="36"/>
          <w:szCs w:val="36"/>
          <w:rtl/>
        </w:rPr>
      </w:pPr>
      <w:r w:rsidRPr="00762078">
        <w:rPr>
          <w:rFonts w:cs="Guttman David" w:hint="cs"/>
          <w:sz w:val="36"/>
          <w:szCs w:val="36"/>
          <w:rtl/>
        </w:rPr>
        <w:t xml:space="preserve">ת. בברכה זו אנו מודים לה' שבראנו יהודים המצווים במצוות, ולא בנים לעבדים כנעניים שפטורים ממצוות שזמנן קבוע, {על פי התורה גוי הנעשה עבד ליהודי, מלים אותו לשם עבדות, ומתחייב במצוות שאין זמנן קבוע}. </w:t>
      </w:r>
    </w:p>
    <w:p w:rsidR="00C63A43" w:rsidRPr="00762078" w:rsidRDefault="00C63A43" w:rsidP="00C63A43">
      <w:pPr>
        <w:rPr>
          <w:rFonts w:cs="Guttman David"/>
          <w:sz w:val="36"/>
          <w:szCs w:val="36"/>
          <w:rtl/>
        </w:rPr>
      </w:pPr>
      <w:r w:rsidRPr="00762078">
        <w:rPr>
          <w:rFonts w:cs="Guttman David" w:hint="cs"/>
          <w:b/>
          <w:bCs/>
          <w:sz w:val="36"/>
          <w:szCs w:val="36"/>
          <w:rtl/>
        </w:rPr>
        <w:t>ועוד:</w:t>
      </w:r>
      <w:r w:rsidRPr="00762078">
        <w:rPr>
          <w:rFonts w:cs="Guttman David" w:hint="cs"/>
          <w:sz w:val="36"/>
          <w:szCs w:val="36"/>
          <w:rtl/>
        </w:rPr>
        <w:t xml:space="preserve"> שהעבדים מזולזלים וחשודים על הגזל, ודומים לגויים שאין להם זכות אבות, ואסורים להתחתן עם ישראל.</w:t>
      </w:r>
    </w:p>
    <w:p w:rsidR="00C63A43" w:rsidRPr="00762078" w:rsidRDefault="00C63A43" w:rsidP="00C63A43">
      <w:pPr>
        <w:rPr>
          <w:rFonts w:cs="Guttman David"/>
          <w:b/>
          <w:bCs/>
          <w:sz w:val="36"/>
          <w:szCs w:val="36"/>
          <w:rtl/>
        </w:rPr>
      </w:pPr>
      <w:r w:rsidRPr="00762078">
        <w:rPr>
          <w:rFonts w:cs="Guttman David" w:hint="cs"/>
          <w:b/>
          <w:bCs/>
          <w:sz w:val="36"/>
          <w:szCs w:val="36"/>
          <w:rtl/>
        </w:rPr>
        <w:t>ש. מה האישה מברכת ?</w:t>
      </w:r>
    </w:p>
    <w:p w:rsidR="00C63A43" w:rsidRPr="00762078" w:rsidRDefault="00C63A43" w:rsidP="00C63A43">
      <w:pPr>
        <w:rPr>
          <w:rFonts w:cs="Guttman David"/>
          <w:sz w:val="36"/>
          <w:szCs w:val="36"/>
          <w:rtl/>
        </w:rPr>
      </w:pPr>
      <w:r w:rsidRPr="00762078">
        <w:rPr>
          <w:rFonts w:cs="Guttman David" w:hint="cs"/>
          <w:sz w:val="36"/>
          <w:szCs w:val="36"/>
          <w:rtl/>
        </w:rPr>
        <w:t>ת. "שלא עשני שפחה".</w:t>
      </w:r>
    </w:p>
    <w:p w:rsidR="00C63A43" w:rsidRPr="00762078" w:rsidRDefault="00C63A43" w:rsidP="00C63A43">
      <w:pPr>
        <w:rPr>
          <w:rFonts w:cs="Guttman David"/>
          <w:b/>
          <w:bCs/>
          <w:sz w:val="36"/>
          <w:szCs w:val="36"/>
          <w:rtl/>
        </w:rPr>
      </w:pPr>
      <w:r w:rsidRPr="00762078">
        <w:rPr>
          <w:rFonts w:cs="Guttman David" w:hint="cs"/>
          <w:b/>
          <w:bCs/>
          <w:sz w:val="36"/>
          <w:szCs w:val="36"/>
          <w:rtl/>
        </w:rPr>
        <w:t>ש. באר את ברכת "שלא עשני אישה" !</w:t>
      </w:r>
    </w:p>
    <w:p w:rsidR="00C63A43" w:rsidRPr="00762078" w:rsidRDefault="00C63A43" w:rsidP="00C63A43">
      <w:pPr>
        <w:rPr>
          <w:rFonts w:cs="Guttman David"/>
          <w:sz w:val="36"/>
          <w:szCs w:val="36"/>
          <w:rtl/>
        </w:rPr>
      </w:pPr>
      <w:r w:rsidRPr="00762078">
        <w:rPr>
          <w:rFonts w:cs="Guttman David" w:hint="cs"/>
          <w:sz w:val="36"/>
          <w:szCs w:val="36"/>
          <w:rtl/>
        </w:rPr>
        <w:t>ת. בברכה זו אנו מודים לה' שלא ברא אותנו אישה שפטורה ממצוות שזמנן קבוע, אלא בראנו איש שמחויב בכל המצוות.</w:t>
      </w:r>
    </w:p>
    <w:p w:rsidR="00C63A43" w:rsidRPr="00762078" w:rsidRDefault="00C63A43" w:rsidP="00C63A43">
      <w:pPr>
        <w:rPr>
          <w:rFonts w:cs="Guttman David"/>
          <w:b/>
          <w:bCs/>
          <w:sz w:val="36"/>
          <w:szCs w:val="36"/>
          <w:rtl/>
        </w:rPr>
      </w:pPr>
      <w:r w:rsidRPr="00762078">
        <w:rPr>
          <w:rFonts w:cs="Guttman David" w:hint="cs"/>
          <w:b/>
          <w:bCs/>
          <w:sz w:val="36"/>
          <w:szCs w:val="36"/>
          <w:rtl/>
        </w:rPr>
        <w:t>ש. מה האישה מברכת ?</w:t>
      </w:r>
    </w:p>
    <w:p w:rsidR="00C63A43" w:rsidRPr="00762078" w:rsidRDefault="00C63A43" w:rsidP="00C63A43">
      <w:pPr>
        <w:rPr>
          <w:rFonts w:cs="Guttman David"/>
          <w:sz w:val="36"/>
          <w:szCs w:val="36"/>
          <w:rtl/>
        </w:rPr>
      </w:pPr>
      <w:r w:rsidRPr="00762078">
        <w:rPr>
          <w:rFonts w:cs="Guttman David" w:hint="cs"/>
          <w:sz w:val="36"/>
          <w:szCs w:val="36"/>
          <w:rtl/>
        </w:rPr>
        <w:lastRenderedPageBreak/>
        <w:t>ת. "ברוך שעשני כרצונו".</w:t>
      </w:r>
    </w:p>
    <w:p w:rsidR="00C63A43" w:rsidRPr="00762078" w:rsidRDefault="00C63A43" w:rsidP="00C63A43">
      <w:pPr>
        <w:rPr>
          <w:rFonts w:cs="Guttman David"/>
          <w:b/>
          <w:bCs/>
          <w:sz w:val="36"/>
          <w:szCs w:val="36"/>
          <w:rtl/>
        </w:rPr>
      </w:pPr>
      <w:r w:rsidRPr="00762078">
        <w:rPr>
          <w:rFonts w:cs="Guttman David" w:hint="cs"/>
          <w:b/>
          <w:bCs/>
          <w:sz w:val="36"/>
          <w:szCs w:val="36"/>
          <w:rtl/>
        </w:rPr>
        <w:t>ש. באר את ברכת "ברוך שעשני כרצונו" !</w:t>
      </w:r>
    </w:p>
    <w:p w:rsidR="00C63A43" w:rsidRPr="00762078" w:rsidRDefault="00C63A43" w:rsidP="00C63A43">
      <w:pPr>
        <w:rPr>
          <w:rFonts w:cs="Guttman David"/>
          <w:sz w:val="36"/>
          <w:szCs w:val="36"/>
          <w:rtl/>
        </w:rPr>
      </w:pPr>
      <w:r w:rsidRPr="00762078">
        <w:rPr>
          <w:rFonts w:cs="Guttman David" w:hint="cs"/>
          <w:sz w:val="36"/>
          <w:szCs w:val="36"/>
          <w:rtl/>
        </w:rPr>
        <w:t>ת. האישה מודה לה' שבראה אישה אף שפטורה ממצוות מסוימות, מ"מ זה לטובתה, כדי שתוכל למלאות את זכותה ותפקידה המיוחד להיות מסורה לבעלה וילדיה כיאות, ולחנך את ילדיה לתורה ומצוות, ולא תהיה עסוקה כל היום בעשיית מצוות.</w:t>
      </w:r>
    </w:p>
    <w:p w:rsidR="00C63A43" w:rsidRPr="00762078" w:rsidRDefault="00C63A43" w:rsidP="00C63A43">
      <w:pPr>
        <w:rPr>
          <w:rFonts w:cs="Guttman David"/>
          <w:b/>
          <w:bCs/>
          <w:sz w:val="36"/>
          <w:szCs w:val="36"/>
          <w:rtl/>
        </w:rPr>
      </w:pPr>
      <w:r w:rsidRPr="00762078">
        <w:rPr>
          <w:rFonts w:cs="Guttman David" w:hint="cs"/>
          <w:b/>
          <w:bCs/>
          <w:sz w:val="36"/>
          <w:szCs w:val="36"/>
          <w:rtl/>
        </w:rPr>
        <w:t>ש. באר את ברכת "המעביר חבלי שינה מעיני...וגמלני חסדים טובים" !</w:t>
      </w:r>
    </w:p>
    <w:p w:rsidR="00C63A43" w:rsidRPr="00762078" w:rsidRDefault="00C63A43" w:rsidP="00C63A43">
      <w:pPr>
        <w:rPr>
          <w:rFonts w:cs="Guttman David"/>
          <w:sz w:val="36"/>
          <w:szCs w:val="36"/>
          <w:rtl/>
        </w:rPr>
      </w:pPr>
      <w:r w:rsidRPr="00762078">
        <w:rPr>
          <w:rFonts w:cs="Guttman David" w:hint="cs"/>
          <w:sz w:val="36"/>
          <w:szCs w:val="36"/>
          <w:rtl/>
        </w:rPr>
        <w:t xml:space="preserve">ת. כשרוחץ את פניו בבוקר, מעביר מעיניו את עבותות השינה והתנומה. ומודה לה' על החסד הגדול שעשה עימו, שעל ידי השינה הגיע למנוחה ולמרגוע מעמלו ויגיעו. וגם כי בשינה נח גופו ומתעכל המאכל היטב.  </w:t>
      </w:r>
    </w:p>
    <w:p w:rsidR="00260886" w:rsidRDefault="00260886"/>
    <w:sectPr w:rsidR="00260886" w:rsidSect="00C63A43">
      <w:footerReference w:type="default" r:id="rId7"/>
      <w:pgSz w:w="11906" w:h="16838"/>
      <w:pgMar w:top="1440" w:right="1800" w:bottom="1440" w:left="1800" w:header="708" w:footer="708" w:gutter="0"/>
      <w:pgBorders w:offsetFrom="page">
        <w:top w:val="diamondsGray" w:sz="12" w:space="24" w:color="auto"/>
        <w:left w:val="diamondsGray" w:sz="12" w:space="24" w:color="auto"/>
        <w:bottom w:val="diamondsGray" w:sz="12" w:space="24" w:color="auto"/>
        <w:right w:val="diamondsGray" w:sz="12"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4549E" w:rsidRDefault="00C4549E" w:rsidP="00C63A43">
      <w:pPr>
        <w:spacing w:after="0" w:line="240" w:lineRule="auto"/>
      </w:pPr>
      <w:r>
        <w:separator/>
      </w:r>
    </w:p>
  </w:endnote>
  <w:endnote w:type="continuationSeparator" w:id="1">
    <w:p w:rsidR="00C4549E" w:rsidRDefault="00C4549E" w:rsidP="00C63A4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uttman David">
    <w:panose1 w:val="02000300000000000000"/>
    <w:charset w:val="B1"/>
    <w:family w:val="auto"/>
    <w:pitch w:val="variable"/>
    <w:sig w:usb0="00000801" w:usb1="40000000" w:usb2="00000000" w:usb3="00000000" w:csb0="0000002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1635308767"/>
      <w:docPartObj>
        <w:docPartGallery w:val="Page Numbers (Bottom of Page)"/>
        <w:docPartUnique/>
      </w:docPartObj>
    </w:sdtPr>
    <w:sdtContent>
      <w:p w:rsidR="00C63A43" w:rsidRDefault="009227E0">
        <w:pPr>
          <w:pStyle w:val="a5"/>
          <w:jc w:val="center"/>
        </w:pPr>
        <w:fldSimple w:instr=" PAGE   \* MERGEFORMAT ">
          <w:r w:rsidR="002654C6" w:rsidRPr="002654C6">
            <w:rPr>
              <w:rFonts w:cs="Calibri"/>
              <w:noProof/>
              <w:rtl/>
              <w:lang w:val="he-IL"/>
            </w:rPr>
            <w:t>1</w:t>
          </w:r>
        </w:fldSimple>
      </w:p>
    </w:sdtContent>
  </w:sdt>
  <w:p w:rsidR="00C63A43" w:rsidRDefault="00C63A43">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4549E" w:rsidRDefault="00C4549E" w:rsidP="00C63A43">
      <w:pPr>
        <w:spacing w:after="0" w:line="240" w:lineRule="auto"/>
      </w:pPr>
      <w:r>
        <w:separator/>
      </w:r>
    </w:p>
  </w:footnote>
  <w:footnote w:type="continuationSeparator" w:id="1">
    <w:p w:rsidR="00C4549E" w:rsidRDefault="00C4549E" w:rsidP="00C63A43">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C63A43"/>
    <w:rsid w:val="00260886"/>
    <w:rsid w:val="002654C6"/>
    <w:rsid w:val="002C0956"/>
    <w:rsid w:val="009227E0"/>
    <w:rsid w:val="00C4549E"/>
    <w:rsid w:val="00C63A43"/>
    <w:rsid w:val="00F622AA"/>
  </w:rsids>
  <m:mathPr>
    <m:mathFont m:val="Cambria Math"/>
    <m:brkBin m:val="before"/>
    <m:brkBinSub m:val="--"/>
    <m:smallFrac m:val="off"/>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63A43"/>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C63A43"/>
    <w:pPr>
      <w:tabs>
        <w:tab w:val="center" w:pos="4153"/>
        <w:tab w:val="right" w:pos="8306"/>
      </w:tabs>
      <w:spacing w:after="0" w:line="240" w:lineRule="auto"/>
    </w:pPr>
  </w:style>
  <w:style w:type="character" w:customStyle="1" w:styleId="a4">
    <w:name w:val="כותרת עליונה תו"/>
    <w:basedOn w:val="a0"/>
    <w:link w:val="a3"/>
    <w:uiPriority w:val="99"/>
    <w:semiHidden/>
    <w:rsid w:val="00C63A43"/>
  </w:style>
  <w:style w:type="paragraph" w:styleId="a5">
    <w:name w:val="footer"/>
    <w:basedOn w:val="a"/>
    <w:link w:val="a6"/>
    <w:uiPriority w:val="99"/>
    <w:unhideWhenUsed/>
    <w:rsid w:val="00C63A43"/>
    <w:pPr>
      <w:tabs>
        <w:tab w:val="center" w:pos="4153"/>
        <w:tab w:val="right" w:pos="8306"/>
      </w:tabs>
      <w:spacing w:after="0" w:line="240" w:lineRule="auto"/>
    </w:pPr>
  </w:style>
  <w:style w:type="character" w:customStyle="1" w:styleId="a6">
    <w:name w:val="כותרת תחתונה תו"/>
    <w:basedOn w:val="a0"/>
    <w:link w:val="a5"/>
    <w:uiPriority w:val="99"/>
    <w:rsid w:val="00C63A43"/>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B41A92-785E-4ABA-899B-5FDA59A959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898</Words>
  <Characters>4490</Characters>
  <Application>Microsoft Office Word</Application>
  <DocSecurity>0</DocSecurity>
  <Lines>37</Lines>
  <Paragraphs>10</Paragraphs>
  <ScaleCrop>false</ScaleCrop>
  <Company>Grizli777</Company>
  <LinksUpToDate>false</LinksUpToDate>
  <CharactersWithSpaces>5378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2</cp:revision>
  <dcterms:created xsi:type="dcterms:W3CDTF">2024-11-02T19:11:00Z</dcterms:created>
  <dcterms:modified xsi:type="dcterms:W3CDTF">2024-11-02T19:14:00Z</dcterms:modified>
</cp:coreProperties>
</file>